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84" w:rsidRPr="00113296" w:rsidRDefault="00586B43" w:rsidP="00586B43">
      <w:pPr>
        <w:jc w:val="center"/>
        <w:rPr>
          <w:rFonts w:ascii="Arial" w:hAnsi="Arial" w:cs="Arial"/>
          <w:sz w:val="24"/>
          <w:szCs w:val="24"/>
        </w:rPr>
      </w:pPr>
      <w:r w:rsidRPr="00113296">
        <w:rPr>
          <w:rFonts w:ascii="Arial" w:hAnsi="Arial" w:cs="Arial"/>
          <w:sz w:val="24"/>
          <w:szCs w:val="24"/>
        </w:rPr>
        <w:t>Industrialización</w:t>
      </w:r>
    </w:p>
    <w:p w:rsidR="00586B43" w:rsidRPr="00113296" w:rsidRDefault="00586B43" w:rsidP="00586B43">
      <w:pPr>
        <w:jc w:val="both"/>
        <w:rPr>
          <w:rFonts w:ascii="Arial" w:hAnsi="Arial" w:cs="Arial"/>
          <w:sz w:val="24"/>
          <w:szCs w:val="24"/>
        </w:rPr>
      </w:pPr>
      <w:r w:rsidRPr="00113296">
        <w:rPr>
          <w:rFonts w:ascii="Arial" w:hAnsi="Arial" w:cs="Arial"/>
          <w:sz w:val="24"/>
          <w:szCs w:val="24"/>
        </w:rPr>
        <w:t>Se refiere al proceso en el que las ramas de producción se modernizaron. Tiene que ver con las revoluciones industriales.</w:t>
      </w:r>
    </w:p>
    <w:p w:rsidR="00586B43" w:rsidRPr="00113296" w:rsidRDefault="00586B43" w:rsidP="00586B43">
      <w:pPr>
        <w:jc w:val="both"/>
        <w:rPr>
          <w:rFonts w:ascii="Arial" w:hAnsi="Arial" w:cs="Arial"/>
          <w:sz w:val="24"/>
          <w:szCs w:val="24"/>
        </w:rPr>
      </w:pPr>
    </w:p>
    <w:p w:rsidR="00586B43" w:rsidRPr="00113296" w:rsidRDefault="00586B43" w:rsidP="00586B43">
      <w:pPr>
        <w:jc w:val="center"/>
        <w:rPr>
          <w:rFonts w:ascii="Arial" w:hAnsi="Arial" w:cs="Arial"/>
          <w:sz w:val="24"/>
          <w:szCs w:val="24"/>
        </w:rPr>
      </w:pPr>
      <w:r w:rsidRPr="00113296">
        <w:rPr>
          <w:rFonts w:ascii="Arial" w:hAnsi="Arial" w:cs="Arial"/>
          <w:sz w:val="24"/>
          <w:szCs w:val="24"/>
        </w:rPr>
        <w:t>Modalidades</w:t>
      </w:r>
    </w:p>
    <w:tbl>
      <w:tblPr>
        <w:tblStyle w:val="Tablaconcuadrcula"/>
        <w:tblW w:w="0" w:type="auto"/>
        <w:tblLook w:val="04A0" w:firstRow="1" w:lastRow="0" w:firstColumn="1" w:lastColumn="0" w:noHBand="0" w:noVBand="1"/>
      </w:tblPr>
      <w:tblGrid>
        <w:gridCol w:w="3249"/>
        <w:gridCol w:w="3249"/>
        <w:gridCol w:w="3249"/>
        <w:gridCol w:w="3249"/>
      </w:tblGrid>
      <w:tr w:rsidR="00586B43" w:rsidRPr="00113296" w:rsidTr="00586B43">
        <w:tc>
          <w:tcPr>
            <w:tcW w:w="3249" w:type="dxa"/>
          </w:tcPr>
          <w:p w:rsidR="00586B43" w:rsidRPr="00113296" w:rsidRDefault="00586B43" w:rsidP="00586B43">
            <w:pPr>
              <w:jc w:val="center"/>
              <w:rPr>
                <w:rFonts w:ascii="Arial" w:hAnsi="Arial" w:cs="Arial"/>
                <w:sz w:val="24"/>
                <w:szCs w:val="24"/>
              </w:rPr>
            </w:pPr>
            <w:r w:rsidRPr="00113296">
              <w:rPr>
                <w:rFonts w:ascii="Arial" w:hAnsi="Arial" w:cs="Arial"/>
                <w:sz w:val="24"/>
                <w:szCs w:val="24"/>
              </w:rPr>
              <w:t>Textil</w:t>
            </w:r>
          </w:p>
        </w:tc>
        <w:tc>
          <w:tcPr>
            <w:tcW w:w="3249" w:type="dxa"/>
          </w:tcPr>
          <w:p w:rsidR="00586B43" w:rsidRPr="00113296" w:rsidRDefault="00586B43" w:rsidP="00586B43">
            <w:pPr>
              <w:jc w:val="center"/>
              <w:rPr>
                <w:rFonts w:ascii="Arial" w:hAnsi="Arial" w:cs="Arial"/>
                <w:sz w:val="24"/>
                <w:szCs w:val="24"/>
              </w:rPr>
            </w:pPr>
            <w:r w:rsidRPr="00113296">
              <w:rPr>
                <w:rFonts w:ascii="Arial" w:hAnsi="Arial" w:cs="Arial"/>
                <w:sz w:val="24"/>
                <w:szCs w:val="24"/>
              </w:rPr>
              <w:t>Metalúrgica</w:t>
            </w:r>
          </w:p>
        </w:tc>
        <w:tc>
          <w:tcPr>
            <w:tcW w:w="3249" w:type="dxa"/>
          </w:tcPr>
          <w:p w:rsidR="00586B43" w:rsidRPr="00113296" w:rsidRDefault="00586B43" w:rsidP="00586B43">
            <w:pPr>
              <w:jc w:val="center"/>
              <w:rPr>
                <w:rFonts w:ascii="Arial" w:hAnsi="Arial" w:cs="Arial"/>
                <w:sz w:val="24"/>
                <w:szCs w:val="24"/>
              </w:rPr>
            </w:pPr>
            <w:r w:rsidRPr="00113296">
              <w:rPr>
                <w:rFonts w:ascii="Arial" w:hAnsi="Arial" w:cs="Arial"/>
                <w:sz w:val="24"/>
                <w:szCs w:val="24"/>
              </w:rPr>
              <w:t>Química</w:t>
            </w:r>
          </w:p>
        </w:tc>
        <w:tc>
          <w:tcPr>
            <w:tcW w:w="3249" w:type="dxa"/>
          </w:tcPr>
          <w:p w:rsidR="00586B43" w:rsidRPr="00113296" w:rsidRDefault="00586B43" w:rsidP="00586B43">
            <w:pPr>
              <w:jc w:val="center"/>
              <w:rPr>
                <w:rFonts w:ascii="Arial" w:hAnsi="Arial" w:cs="Arial"/>
                <w:sz w:val="24"/>
                <w:szCs w:val="24"/>
              </w:rPr>
            </w:pPr>
            <w:r w:rsidRPr="00113296">
              <w:rPr>
                <w:rFonts w:ascii="Arial" w:hAnsi="Arial" w:cs="Arial"/>
                <w:sz w:val="24"/>
                <w:szCs w:val="24"/>
              </w:rPr>
              <w:t>Eléctrica</w:t>
            </w:r>
          </w:p>
          <w:p w:rsidR="00586B43" w:rsidRPr="00113296" w:rsidRDefault="00586B43" w:rsidP="00586B43">
            <w:pPr>
              <w:jc w:val="center"/>
              <w:rPr>
                <w:rFonts w:ascii="Arial" w:hAnsi="Arial" w:cs="Arial"/>
                <w:sz w:val="24"/>
                <w:szCs w:val="24"/>
              </w:rPr>
            </w:pPr>
          </w:p>
        </w:tc>
      </w:tr>
      <w:tr w:rsidR="00586B43" w:rsidRPr="00113296" w:rsidTr="00586B43">
        <w:tc>
          <w:tcPr>
            <w:tcW w:w="3249" w:type="dxa"/>
          </w:tcPr>
          <w:p w:rsidR="00586B43" w:rsidRPr="00113296" w:rsidRDefault="00586B43" w:rsidP="00586B43">
            <w:pPr>
              <w:jc w:val="both"/>
              <w:rPr>
                <w:rFonts w:ascii="Arial" w:hAnsi="Arial" w:cs="Arial"/>
                <w:sz w:val="24"/>
                <w:szCs w:val="24"/>
              </w:rPr>
            </w:pPr>
            <w:r w:rsidRPr="00113296">
              <w:rPr>
                <w:rFonts w:ascii="Arial" w:hAnsi="Arial" w:cs="Arial"/>
                <w:sz w:val="24"/>
                <w:szCs w:val="24"/>
              </w:rPr>
              <w:t>Impulsada por las aplicaciones de la máquina de vapor.</w:t>
            </w:r>
          </w:p>
        </w:tc>
        <w:tc>
          <w:tcPr>
            <w:tcW w:w="3249" w:type="dxa"/>
          </w:tcPr>
          <w:p w:rsidR="00586B43" w:rsidRPr="00113296" w:rsidRDefault="00586B43" w:rsidP="00586B43">
            <w:pPr>
              <w:jc w:val="both"/>
              <w:rPr>
                <w:rFonts w:ascii="Arial" w:hAnsi="Arial" w:cs="Arial"/>
                <w:sz w:val="24"/>
                <w:szCs w:val="24"/>
              </w:rPr>
            </w:pPr>
            <w:r w:rsidRPr="00113296">
              <w:rPr>
                <w:rFonts w:ascii="Arial" w:hAnsi="Arial" w:cs="Arial"/>
                <w:sz w:val="24"/>
                <w:szCs w:val="24"/>
              </w:rPr>
              <w:t>Liderazgo: Inglaterra y Bélgica.</w:t>
            </w:r>
          </w:p>
        </w:tc>
        <w:tc>
          <w:tcPr>
            <w:tcW w:w="3249" w:type="dxa"/>
          </w:tcPr>
          <w:p w:rsidR="00586B43" w:rsidRPr="00113296" w:rsidRDefault="00586B43" w:rsidP="00586B43">
            <w:pPr>
              <w:jc w:val="both"/>
              <w:rPr>
                <w:rFonts w:ascii="Arial" w:hAnsi="Arial" w:cs="Arial"/>
                <w:sz w:val="24"/>
                <w:szCs w:val="24"/>
              </w:rPr>
            </w:pPr>
            <w:r w:rsidRPr="00113296">
              <w:rPr>
                <w:rFonts w:ascii="Arial" w:hAnsi="Arial" w:cs="Arial"/>
                <w:sz w:val="24"/>
                <w:szCs w:val="24"/>
              </w:rPr>
              <w:t>Se desarrolló por los avances en las nuevas técnicas mineras.</w:t>
            </w:r>
          </w:p>
        </w:tc>
        <w:tc>
          <w:tcPr>
            <w:tcW w:w="3249" w:type="dxa"/>
          </w:tcPr>
          <w:p w:rsidR="00586B43" w:rsidRPr="00113296" w:rsidRDefault="00586B43" w:rsidP="00586B43">
            <w:pPr>
              <w:jc w:val="both"/>
              <w:rPr>
                <w:rFonts w:ascii="Arial" w:hAnsi="Arial" w:cs="Arial"/>
                <w:sz w:val="24"/>
                <w:szCs w:val="24"/>
              </w:rPr>
            </w:pPr>
            <w:r w:rsidRPr="00113296">
              <w:rPr>
                <w:rFonts w:ascii="Arial" w:hAnsi="Arial" w:cs="Arial"/>
                <w:sz w:val="24"/>
                <w:szCs w:val="24"/>
              </w:rPr>
              <w:t>En 1890 llega a Alemania la electricidad y marca un cambio en la forma de producción industrial.</w:t>
            </w:r>
          </w:p>
        </w:tc>
      </w:tr>
    </w:tbl>
    <w:p w:rsidR="00586B43" w:rsidRPr="00113296" w:rsidRDefault="00586B43" w:rsidP="00586B43">
      <w:pPr>
        <w:jc w:val="center"/>
        <w:rPr>
          <w:rFonts w:ascii="Arial" w:hAnsi="Arial" w:cs="Arial"/>
          <w:sz w:val="24"/>
          <w:szCs w:val="24"/>
        </w:rPr>
      </w:pPr>
    </w:p>
    <w:p w:rsidR="00586B43" w:rsidRPr="00113296" w:rsidRDefault="00586B43" w:rsidP="00097005">
      <w:pPr>
        <w:spacing w:line="360" w:lineRule="auto"/>
        <w:jc w:val="both"/>
        <w:rPr>
          <w:rFonts w:ascii="Arial" w:hAnsi="Arial" w:cs="Arial"/>
          <w:sz w:val="24"/>
          <w:szCs w:val="24"/>
        </w:rPr>
      </w:pPr>
      <w:r w:rsidRPr="00113296">
        <w:rPr>
          <w:rFonts w:ascii="Arial" w:hAnsi="Arial" w:cs="Arial"/>
          <w:sz w:val="24"/>
          <w:szCs w:val="24"/>
        </w:rPr>
        <w:t xml:space="preserve">Es importante distinguir los términos de Revolución Industrial e Industrialización, ya que ésta última se puede </w:t>
      </w:r>
      <w:r w:rsidR="00DA0014">
        <w:rPr>
          <w:rFonts w:ascii="Arial" w:hAnsi="Arial" w:cs="Arial"/>
          <w:sz w:val="24"/>
          <w:szCs w:val="24"/>
        </w:rPr>
        <w:t>definir como la expansión</w:t>
      </w:r>
      <w:r w:rsidRPr="00113296">
        <w:rPr>
          <w:rFonts w:ascii="Arial" w:hAnsi="Arial" w:cs="Arial"/>
          <w:sz w:val="24"/>
          <w:szCs w:val="24"/>
        </w:rPr>
        <w:t xml:space="preserve"> de la Revolución Industrial a Europa continental</w:t>
      </w:r>
      <w:r w:rsidR="002634E0" w:rsidRPr="00113296">
        <w:rPr>
          <w:rFonts w:ascii="Arial" w:hAnsi="Arial" w:cs="Arial"/>
          <w:sz w:val="24"/>
          <w:szCs w:val="24"/>
        </w:rPr>
        <w:t>, sobre todo en Francia, Alemania y Bélgica a lo largo del periodo de 1830 a 1870, sustentada en factores como el desarrollo del capitalismo, navegación a vapor y ferrocarril, desarrollo de las industrias siderúrgica y química, legislación proteccionista con altas tasas aduaneras, que se generalizó en Europa, mercados nacionales más amplios, disponibilidad y variedad de recursos naturales, crecimiento demográfico, que ofrecía a la vez mano de obra y mercado consumidor, nuevas tecnologías y desaparición de los gremios.</w:t>
      </w:r>
    </w:p>
    <w:p w:rsidR="00DB339E" w:rsidRPr="00113296" w:rsidRDefault="00DB339E" w:rsidP="00097005">
      <w:pPr>
        <w:spacing w:line="360" w:lineRule="auto"/>
        <w:jc w:val="both"/>
        <w:rPr>
          <w:rFonts w:ascii="Arial" w:hAnsi="Arial" w:cs="Arial"/>
          <w:sz w:val="24"/>
          <w:szCs w:val="24"/>
        </w:rPr>
      </w:pPr>
      <w:r w:rsidRPr="00113296">
        <w:rPr>
          <w:rFonts w:ascii="Arial" w:hAnsi="Arial" w:cs="Arial"/>
          <w:sz w:val="24"/>
          <w:szCs w:val="24"/>
        </w:rPr>
        <w:t>Dicho proceso se extiende a partir de 1870 a la mayoría de los países europeos, así como a Estados Unidos, Japón y otros países, conjugado con una segunda fase de expansión colonial europea, experimentada desde entonces hasta el estallido de la 1ª guerra mundial. En contraparte, los países mediterráneos y Rusia resultarían los más atrasados.</w:t>
      </w:r>
    </w:p>
    <w:p w:rsidR="00DB339E" w:rsidRPr="00113296" w:rsidRDefault="00DB339E" w:rsidP="00097005">
      <w:pPr>
        <w:spacing w:line="360" w:lineRule="auto"/>
        <w:jc w:val="both"/>
        <w:rPr>
          <w:rFonts w:ascii="Arial" w:hAnsi="Arial" w:cs="Arial"/>
          <w:sz w:val="24"/>
          <w:szCs w:val="24"/>
        </w:rPr>
      </w:pPr>
      <w:r w:rsidRPr="00113296">
        <w:rPr>
          <w:rFonts w:ascii="Arial" w:hAnsi="Arial" w:cs="Arial"/>
          <w:sz w:val="24"/>
          <w:szCs w:val="24"/>
        </w:rPr>
        <w:t xml:space="preserve">Como parte de este proceso, en el transcurso del siglo XIX los barcos a vapor sustituyeron paulatinamente a los veleros, con lo que agilizaron el comercio marítimo, los grandes ríos europeos y de otros continentes (en el </w:t>
      </w:r>
      <w:proofErr w:type="spellStart"/>
      <w:r w:rsidRPr="00113296">
        <w:rPr>
          <w:rFonts w:ascii="Arial" w:hAnsi="Arial" w:cs="Arial"/>
          <w:sz w:val="24"/>
          <w:szCs w:val="24"/>
        </w:rPr>
        <w:t>Mississipi</w:t>
      </w:r>
      <w:proofErr w:type="spellEnd"/>
      <w:r w:rsidRPr="00113296">
        <w:rPr>
          <w:rFonts w:ascii="Arial" w:hAnsi="Arial" w:cs="Arial"/>
          <w:sz w:val="24"/>
          <w:szCs w:val="24"/>
        </w:rPr>
        <w:t xml:space="preserve">, en Estados </w:t>
      </w:r>
      <w:r w:rsidRPr="00113296">
        <w:rPr>
          <w:rFonts w:ascii="Arial" w:hAnsi="Arial" w:cs="Arial"/>
          <w:sz w:val="24"/>
          <w:szCs w:val="24"/>
        </w:rPr>
        <w:lastRenderedPageBreak/>
        <w:t>Unidos, transitaban 1000 barcos a vapor en 1860) y las rutas oceánicas, así como el canal de Suez, adquirieron gran importancia. Al mismo tiempo, se reconoció la necesidad de contar con puntos estratégicos de suministro de carbón. Escritores como Julio Verne muestran en sus obras a una sociedad fascinada por la velocidad y su afán por recorrer y conocer el mundo.</w:t>
      </w:r>
    </w:p>
    <w:p w:rsidR="00DB339E" w:rsidRPr="00113296" w:rsidRDefault="00DB339E" w:rsidP="00097005">
      <w:pPr>
        <w:spacing w:line="360" w:lineRule="auto"/>
        <w:jc w:val="both"/>
        <w:rPr>
          <w:rFonts w:ascii="Arial" w:hAnsi="Arial" w:cs="Arial"/>
          <w:sz w:val="24"/>
          <w:szCs w:val="24"/>
        </w:rPr>
      </w:pPr>
      <w:r w:rsidRPr="00113296">
        <w:rPr>
          <w:rFonts w:ascii="Arial" w:hAnsi="Arial" w:cs="Arial"/>
          <w:sz w:val="24"/>
          <w:szCs w:val="24"/>
        </w:rPr>
        <w:t>En Inglaterra, la expansión del comercio internacional se sustentó en diversas medidas, tales como el impulso al crecimiento</w:t>
      </w:r>
      <w:r w:rsidR="00D8564C" w:rsidRPr="00113296">
        <w:rPr>
          <w:rFonts w:ascii="Arial" w:hAnsi="Arial" w:cs="Arial"/>
          <w:sz w:val="24"/>
          <w:szCs w:val="24"/>
        </w:rPr>
        <w:t xml:space="preserve"> de la flota mercante; el dominio naval británico; la política económica de libre cambio, impulsora del predominio comercial; la exportación de los tejidos de lana y algodón, así como la reexportación de productos provenientes de sus colonias.</w:t>
      </w:r>
    </w:p>
    <w:p w:rsidR="00D3694E" w:rsidRDefault="00D8564C" w:rsidP="00097005">
      <w:pPr>
        <w:spacing w:line="360" w:lineRule="auto"/>
        <w:jc w:val="both"/>
        <w:rPr>
          <w:rFonts w:ascii="Arial" w:hAnsi="Arial" w:cs="Arial"/>
          <w:sz w:val="24"/>
          <w:szCs w:val="24"/>
        </w:rPr>
      </w:pPr>
      <w:r w:rsidRPr="00113296">
        <w:rPr>
          <w:rFonts w:ascii="Arial" w:hAnsi="Arial" w:cs="Arial"/>
          <w:sz w:val="24"/>
          <w:szCs w:val="24"/>
        </w:rPr>
        <w:t>Asimismo, el comercio interior se benefició por la creación de un verdadero mercado nacional británico, gracias a la extensa y eficaz red de canales, barcos a vapor y ferrocarriles. Las pobladas ciudades y pueblos agrícolas constituían un mercado  de creciente consumo y, por lo tanto, proliferaron las compañías comerciales, los grandes almacenes y tiendas. Surgió una próspera clase comerciante, que diversificó sus negocios y capitales a la agricultura, la industria y la banca. Esta situación propició el crecimiento de las ciudades e impulsó el éxito d</w:t>
      </w:r>
      <w:r w:rsidR="00113296">
        <w:rPr>
          <w:rFonts w:ascii="Arial" w:hAnsi="Arial" w:cs="Arial"/>
          <w:sz w:val="24"/>
          <w:szCs w:val="24"/>
        </w:rPr>
        <w:t>e la agricultura y la industria.</w:t>
      </w:r>
    </w:p>
    <w:p w:rsidR="00F763ED" w:rsidRDefault="00F763ED" w:rsidP="00097005">
      <w:pPr>
        <w:spacing w:line="360" w:lineRule="auto"/>
        <w:jc w:val="both"/>
        <w:rPr>
          <w:rFonts w:ascii="Arial" w:hAnsi="Arial" w:cs="Arial"/>
          <w:sz w:val="24"/>
          <w:szCs w:val="24"/>
        </w:rPr>
      </w:pPr>
    </w:p>
    <w:p w:rsidR="00F763ED" w:rsidRDefault="00F763ED" w:rsidP="00097005">
      <w:pPr>
        <w:spacing w:line="360" w:lineRule="auto"/>
        <w:jc w:val="both"/>
        <w:rPr>
          <w:rFonts w:ascii="Arial" w:hAnsi="Arial" w:cs="Arial"/>
          <w:sz w:val="24"/>
          <w:szCs w:val="24"/>
        </w:rPr>
      </w:pPr>
    </w:p>
    <w:p w:rsidR="00F763ED" w:rsidRDefault="00F763ED" w:rsidP="00097005">
      <w:pPr>
        <w:spacing w:line="360" w:lineRule="auto"/>
        <w:jc w:val="both"/>
        <w:rPr>
          <w:rFonts w:ascii="Arial" w:hAnsi="Arial" w:cs="Arial"/>
          <w:sz w:val="24"/>
          <w:szCs w:val="24"/>
        </w:rPr>
      </w:pPr>
    </w:p>
    <w:p w:rsidR="00F763ED" w:rsidRDefault="00F763ED" w:rsidP="00097005">
      <w:pPr>
        <w:spacing w:line="360" w:lineRule="auto"/>
        <w:jc w:val="both"/>
        <w:rPr>
          <w:rFonts w:ascii="Arial" w:hAnsi="Arial" w:cs="Arial"/>
          <w:sz w:val="24"/>
          <w:szCs w:val="24"/>
        </w:rPr>
      </w:pPr>
    </w:p>
    <w:p w:rsidR="00F763ED" w:rsidRPr="00113296" w:rsidRDefault="00F763ED" w:rsidP="00097005">
      <w:pPr>
        <w:spacing w:line="360" w:lineRule="auto"/>
        <w:jc w:val="both"/>
        <w:rPr>
          <w:rFonts w:ascii="Arial" w:hAnsi="Arial" w:cs="Arial"/>
          <w:sz w:val="24"/>
          <w:szCs w:val="24"/>
        </w:rPr>
      </w:pPr>
      <w:bookmarkStart w:id="0" w:name="_GoBack"/>
      <w:bookmarkEnd w:id="0"/>
    </w:p>
    <w:p w:rsidR="00D3694E" w:rsidRPr="00113296" w:rsidRDefault="00D3694E" w:rsidP="00097005">
      <w:pPr>
        <w:spacing w:line="360" w:lineRule="auto"/>
        <w:jc w:val="both"/>
        <w:rPr>
          <w:rFonts w:ascii="Arial" w:hAnsi="Arial" w:cs="Arial"/>
          <w:sz w:val="24"/>
          <w:szCs w:val="24"/>
        </w:rPr>
      </w:pPr>
    </w:p>
    <w:p w:rsidR="00D3694E" w:rsidRPr="00113296" w:rsidRDefault="00D3694E" w:rsidP="00097005">
      <w:pPr>
        <w:spacing w:line="360" w:lineRule="auto"/>
        <w:jc w:val="center"/>
        <w:rPr>
          <w:rFonts w:ascii="Arial" w:hAnsi="Arial" w:cs="Arial"/>
          <w:sz w:val="24"/>
          <w:szCs w:val="24"/>
        </w:rPr>
      </w:pPr>
      <w:r w:rsidRPr="00113296">
        <w:rPr>
          <w:rFonts w:ascii="Arial" w:hAnsi="Arial" w:cs="Arial"/>
          <w:sz w:val="24"/>
          <w:szCs w:val="24"/>
        </w:rPr>
        <w:lastRenderedPageBreak/>
        <w:t>EFECTOS DE LA INDUSTRIALIZACIÓN</w:t>
      </w:r>
    </w:p>
    <w:tbl>
      <w:tblPr>
        <w:tblStyle w:val="Tablaconcuadrcula"/>
        <w:tblW w:w="0" w:type="auto"/>
        <w:tblLook w:val="04A0" w:firstRow="1" w:lastRow="0" w:firstColumn="1" w:lastColumn="0" w:noHBand="0" w:noVBand="1"/>
      </w:tblPr>
      <w:tblGrid>
        <w:gridCol w:w="6498"/>
        <w:gridCol w:w="6498"/>
      </w:tblGrid>
      <w:tr w:rsidR="006A5D46" w:rsidRPr="00113296" w:rsidTr="006A5D46">
        <w:tc>
          <w:tcPr>
            <w:tcW w:w="6498" w:type="dxa"/>
          </w:tcPr>
          <w:p w:rsidR="006A5D46" w:rsidRPr="00113296" w:rsidRDefault="006A5D46" w:rsidP="00097005">
            <w:pPr>
              <w:spacing w:line="360" w:lineRule="auto"/>
              <w:jc w:val="center"/>
              <w:rPr>
                <w:rFonts w:ascii="Arial" w:hAnsi="Arial" w:cs="Arial"/>
                <w:sz w:val="24"/>
                <w:szCs w:val="24"/>
              </w:rPr>
            </w:pPr>
            <w:r w:rsidRPr="00113296">
              <w:rPr>
                <w:rFonts w:ascii="Arial" w:hAnsi="Arial" w:cs="Arial"/>
                <w:sz w:val="24"/>
                <w:szCs w:val="24"/>
              </w:rPr>
              <w:t>Positivos</w:t>
            </w:r>
          </w:p>
        </w:tc>
        <w:tc>
          <w:tcPr>
            <w:tcW w:w="6498" w:type="dxa"/>
          </w:tcPr>
          <w:p w:rsidR="006A5D46" w:rsidRPr="00113296" w:rsidRDefault="006A5D46" w:rsidP="00097005">
            <w:pPr>
              <w:spacing w:line="360" w:lineRule="auto"/>
              <w:jc w:val="center"/>
              <w:rPr>
                <w:rFonts w:ascii="Arial" w:hAnsi="Arial" w:cs="Arial"/>
                <w:sz w:val="24"/>
                <w:szCs w:val="24"/>
              </w:rPr>
            </w:pPr>
            <w:r w:rsidRPr="00113296">
              <w:rPr>
                <w:rFonts w:ascii="Arial" w:hAnsi="Arial" w:cs="Arial"/>
                <w:sz w:val="24"/>
                <w:szCs w:val="24"/>
              </w:rPr>
              <w:t>Negativos</w:t>
            </w:r>
          </w:p>
          <w:p w:rsidR="006A5D46" w:rsidRPr="00113296" w:rsidRDefault="006A5D46" w:rsidP="00097005">
            <w:pPr>
              <w:spacing w:line="360" w:lineRule="auto"/>
              <w:jc w:val="center"/>
              <w:rPr>
                <w:rFonts w:ascii="Arial" w:hAnsi="Arial" w:cs="Arial"/>
                <w:sz w:val="24"/>
                <w:szCs w:val="24"/>
              </w:rPr>
            </w:pPr>
          </w:p>
        </w:tc>
      </w:tr>
      <w:tr w:rsidR="006A5D46" w:rsidRPr="00113296" w:rsidTr="006A5D46">
        <w:tc>
          <w:tcPr>
            <w:tcW w:w="6498" w:type="dxa"/>
          </w:tcPr>
          <w:p w:rsidR="006A5D46" w:rsidRPr="00113296" w:rsidRDefault="006A5D46"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Disminución de la mortalidad infantil, gracias a los avances de la ciencia y la tecnología.</w:t>
            </w:r>
          </w:p>
          <w:p w:rsidR="00426495" w:rsidRPr="00113296" w:rsidRDefault="00426495" w:rsidP="00097005">
            <w:pPr>
              <w:pStyle w:val="Prrafodelista"/>
              <w:spacing w:line="360" w:lineRule="auto"/>
              <w:jc w:val="both"/>
              <w:rPr>
                <w:rFonts w:ascii="Arial" w:hAnsi="Arial" w:cs="Arial"/>
                <w:sz w:val="24"/>
                <w:szCs w:val="24"/>
              </w:rPr>
            </w:pPr>
          </w:p>
          <w:p w:rsidR="006A5D46" w:rsidRPr="00113296" w:rsidRDefault="006A5D46"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Invención de nuevas máquinas.</w:t>
            </w:r>
          </w:p>
          <w:p w:rsidR="00426495" w:rsidRPr="00113296" w:rsidRDefault="00426495" w:rsidP="00097005">
            <w:pPr>
              <w:pStyle w:val="Prrafodelista"/>
              <w:spacing w:line="360" w:lineRule="auto"/>
              <w:rPr>
                <w:rFonts w:ascii="Arial" w:hAnsi="Arial" w:cs="Arial"/>
                <w:sz w:val="24"/>
                <w:szCs w:val="24"/>
              </w:rPr>
            </w:pPr>
          </w:p>
          <w:p w:rsidR="00426495" w:rsidRPr="00113296" w:rsidRDefault="00426495" w:rsidP="00097005">
            <w:pPr>
              <w:pStyle w:val="Prrafodelista"/>
              <w:spacing w:line="360" w:lineRule="auto"/>
              <w:jc w:val="both"/>
              <w:rPr>
                <w:rFonts w:ascii="Arial" w:hAnsi="Arial" w:cs="Arial"/>
                <w:sz w:val="24"/>
                <w:szCs w:val="24"/>
              </w:rPr>
            </w:pPr>
          </w:p>
          <w:p w:rsidR="00426495" w:rsidRPr="00113296" w:rsidRDefault="00426495"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Mecanización e innovación en las grandes fábricas.</w:t>
            </w:r>
          </w:p>
          <w:p w:rsidR="00426495" w:rsidRPr="00113296" w:rsidRDefault="00426495" w:rsidP="00097005">
            <w:pPr>
              <w:pStyle w:val="Prrafodelista"/>
              <w:spacing w:line="360" w:lineRule="auto"/>
              <w:jc w:val="both"/>
              <w:rPr>
                <w:rFonts w:ascii="Arial" w:hAnsi="Arial" w:cs="Arial"/>
                <w:sz w:val="24"/>
                <w:szCs w:val="24"/>
              </w:rPr>
            </w:pPr>
          </w:p>
          <w:p w:rsidR="00426495" w:rsidRPr="00113296" w:rsidRDefault="00AA2FC4" w:rsidP="00097005">
            <w:pPr>
              <w:pStyle w:val="Prrafodelista"/>
              <w:numPr>
                <w:ilvl w:val="0"/>
                <w:numId w:val="1"/>
              </w:numPr>
              <w:spacing w:line="360" w:lineRule="auto"/>
              <w:jc w:val="both"/>
              <w:rPr>
                <w:rFonts w:ascii="Arial" w:hAnsi="Arial" w:cs="Arial"/>
                <w:sz w:val="24"/>
                <w:szCs w:val="24"/>
              </w:rPr>
            </w:pPr>
            <w:r>
              <w:rPr>
                <w:rFonts w:ascii="Arial" w:hAnsi="Arial" w:cs="Arial"/>
                <w:sz w:val="24"/>
                <w:szCs w:val="24"/>
              </w:rPr>
              <w:t>Importancia de</w:t>
            </w:r>
            <w:r w:rsidR="00426495" w:rsidRPr="00113296">
              <w:rPr>
                <w:rFonts w:ascii="Arial" w:hAnsi="Arial" w:cs="Arial"/>
                <w:sz w:val="24"/>
                <w:szCs w:val="24"/>
              </w:rPr>
              <w:t>l comercio interior y exterior.</w:t>
            </w:r>
          </w:p>
          <w:p w:rsidR="00426495" w:rsidRPr="00113296" w:rsidRDefault="00426495" w:rsidP="00097005">
            <w:pPr>
              <w:pStyle w:val="Prrafodelista"/>
              <w:spacing w:line="360" w:lineRule="auto"/>
              <w:rPr>
                <w:rFonts w:ascii="Arial" w:hAnsi="Arial" w:cs="Arial"/>
                <w:sz w:val="24"/>
                <w:szCs w:val="24"/>
              </w:rPr>
            </w:pPr>
          </w:p>
          <w:p w:rsidR="00426495" w:rsidRPr="00113296" w:rsidRDefault="00426495" w:rsidP="00097005">
            <w:pPr>
              <w:pStyle w:val="Prrafodelista"/>
              <w:spacing w:line="360" w:lineRule="auto"/>
              <w:jc w:val="both"/>
              <w:rPr>
                <w:rFonts w:ascii="Arial" w:hAnsi="Arial" w:cs="Arial"/>
                <w:sz w:val="24"/>
                <w:szCs w:val="24"/>
              </w:rPr>
            </w:pPr>
          </w:p>
          <w:p w:rsidR="00426495" w:rsidRPr="00113296" w:rsidRDefault="00426495"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Mejor rendimiento de la producción.</w:t>
            </w:r>
          </w:p>
        </w:tc>
        <w:tc>
          <w:tcPr>
            <w:tcW w:w="6498" w:type="dxa"/>
          </w:tcPr>
          <w:p w:rsidR="006A5D46" w:rsidRPr="00113296" w:rsidRDefault="00426495"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 xml:space="preserve"> Explotación infantil en las fábricas de los países industrializados.</w:t>
            </w:r>
          </w:p>
          <w:p w:rsidR="00426495" w:rsidRPr="00113296" w:rsidRDefault="00426495" w:rsidP="00097005">
            <w:pPr>
              <w:pStyle w:val="Prrafodelista"/>
              <w:spacing w:line="360" w:lineRule="auto"/>
              <w:jc w:val="both"/>
              <w:rPr>
                <w:rFonts w:ascii="Arial" w:hAnsi="Arial" w:cs="Arial"/>
                <w:sz w:val="24"/>
                <w:szCs w:val="24"/>
              </w:rPr>
            </w:pPr>
          </w:p>
          <w:p w:rsidR="00426495" w:rsidRPr="00113296" w:rsidRDefault="00426495"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Contaminación atmosférica por fábricas y vehículos.</w:t>
            </w:r>
          </w:p>
          <w:p w:rsidR="00426495" w:rsidRPr="00113296" w:rsidRDefault="00426495" w:rsidP="00097005">
            <w:pPr>
              <w:pStyle w:val="Prrafodelista"/>
              <w:spacing w:line="360" w:lineRule="auto"/>
              <w:rPr>
                <w:rFonts w:ascii="Arial" w:hAnsi="Arial" w:cs="Arial"/>
                <w:sz w:val="24"/>
                <w:szCs w:val="24"/>
              </w:rPr>
            </w:pPr>
          </w:p>
          <w:p w:rsidR="00426495" w:rsidRPr="00113296" w:rsidRDefault="00426495" w:rsidP="00097005">
            <w:pPr>
              <w:pStyle w:val="Prrafodelista"/>
              <w:spacing w:line="360" w:lineRule="auto"/>
              <w:jc w:val="both"/>
              <w:rPr>
                <w:rFonts w:ascii="Arial" w:hAnsi="Arial" w:cs="Arial"/>
                <w:sz w:val="24"/>
                <w:szCs w:val="24"/>
              </w:rPr>
            </w:pPr>
          </w:p>
          <w:p w:rsidR="00426495" w:rsidRPr="00113296" w:rsidRDefault="00426495"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Condiciones inhumanas para los obreros.</w:t>
            </w:r>
          </w:p>
          <w:p w:rsidR="00426495" w:rsidRPr="00113296" w:rsidRDefault="00426495" w:rsidP="00097005">
            <w:pPr>
              <w:pStyle w:val="Prrafodelista"/>
              <w:spacing w:line="360" w:lineRule="auto"/>
              <w:jc w:val="both"/>
              <w:rPr>
                <w:rFonts w:ascii="Arial" w:hAnsi="Arial" w:cs="Arial"/>
                <w:sz w:val="24"/>
                <w:szCs w:val="24"/>
              </w:rPr>
            </w:pPr>
          </w:p>
          <w:p w:rsidR="00426495" w:rsidRPr="00113296" w:rsidRDefault="00426495"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Emigración a las zonas urbanas.</w:t>
            </w:r>
          </w:p>
          <w:p w:rsidR="00426495" w:rsidRPr="00113296" w:rsidRDefault="00426495" w:rsidP="00097005">
            <w:pPr>
              <w:pStyle w:val="Prrafodelista"/>
              <w:numPr>
                <w:ilvl w:val="0"/>
                <w:numId w:val="1"/>
              </w:numPr>
              <w:spacing w:line="360" w:lineRule="auto"/>
              <w:jc w:val="both"/>
              <w:rPr>
                <w:rFonts w:ascii="Arial" w:hAnsi="Arial" w:cs="Arial"/>
                <w:sz w:val="24"/>
                <w:szCs w:val="24"/>
              </w:rPr>
            </w:pPr>
            <w:r w:rsidRPr="00113296">
              <w:rPr>
                <w:rFonts w:ascii="Arial" w:hAnsi="Arial" w:cs="Arial"/>
                <w:sz w:val="24"/>
                <w:szCs w:val="24"/>
              </w:rPr>
              <w:t>Afectación al sector agrícola por abandono de tierras.</w:t>
            </w:r>
          </w:p>
        </w:tc>
      </w:tr>
    </w:tbl>
    <w:p w:rsidR="00D3694E" w:rsidRPr="00113296" w:rsidRDefault="00D3694E" w:rsidP="00097005">
      <w:pPr>
        <w:spacing w:line="360" w:lineRule="auto"/>
        <w:jc w:val="center"/>
        <w:rPr>
          <w:rFonts w:ascii="Arial" w:hAnsi="Arial" w:cs="Arial"/>
          <w:sz w:val="24"/>
          <w:szCs w:val="24"/>
        </w:rPr>
      </w:pPr>
    </w:p>
    <w:sectPr w:rsidR="00D3694E" w:rsidRPr="00113296" w:rsidSect="00586B4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65161"/>
    <w:multiLevelType w:val="hybridMultilevel"/>
    <w:tmpl w:val="86B8D604"/>
    <w:lvl w:ilvl="0" w:tplc="0CE88FA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43"/>
    <w:rsid w:val="00097005"/>
    <w:rsid w:val="00113296"/>
    <w:rsid w:val="002634E0"/>
    <w:rsid w:val="00315E4B"/>
    <w:rsid w:val="00426495"/>
    <w:rsid w:val="00586B43"/>
    <w:rsid w:val="006A5D46"/>
    <w:rsid w:val="00AA2FC4"/>
    <w:rsid w:val="00B46484"/>
    <w:rsid w:val="00D3694E"/>
    <w:rsid w:val="00D8564C"/>
    <w:rsid w:val="00DA0014"/>
    <w:rsid w:val="00DB339E"/>
    <w:rsid w:val="00F76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C08E"/>
  <w15:chartTrackingRefBased/>
  <w15:docId w15:val="{E3DB1A81-FBC7-4EDF-97F5-A61325DE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5D46"/>
    <w:pPr>
      <w:ind w:left="720"/>
      <w:contextualSpacing/>
    </w:pPr>
  </w:style>
  <w:style w:type="paragraph" w:styleId="Textodeglobo">
    <w:name w:val="Balloon Text"/>
    <w:basedOn w:val="Normal"/>
    <w:link w:val="TextodegloboCar"/>
    <w:uiPriority w:val="99"/>
    <w:semiHidden/>
    <w:unhideWhenUsed/>
    <w:rsid w:val="001132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3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Rodríguez Tapia</dc:creator>
  <cp:keywords/>
  <dc:description/>
  <cp:lastModifiedBy>Enrique Rodríguez Tapia</cp:lastModifiedBy>
  <cp:revision>9</cp:revision>
  <cp:lastPrinted>2018-09-02T00:11:00Z</cp:lastPrinted>
  <dcterms:created xsi:type="dcterms:W3CDTF">2018-07-25T18:16:00Z</dcterms:created>
  <dcterms:modified xsi:type="dcterms:W3CDTF">2019-08-11T17:50:00Z</dcterms:modified>
</cp:coreProperties>
</file>