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D27E5" w14:textId="77777777" w:rsidR="002F3AC7" w:rsidRDefault="002F3AC7" w:rsidP="002F3AC7">
      <w:pPr>
        <w:pStyle w:val="Default"/>
        <w:rPr>
          <w:sz w:val="28"/>
          <w:szCs w:val="28"/>
        </w:rPr>
      </w:pPr>
      <w:r>
        <w:rPr>
          <w:sz w:val="28"/>
          <w:szCs w:val="28"/>
        </w:rPr>
        <w:t xml:space="preserve">ACTIVIDAD 1 </w:t>
      </w:r>
    </w:p>
    <w:p w14:paraId="51202E51" w14:textId="77777777" w:rsidR="002F3AC7" w:rsidRDefault="002F3AC7" w:rsidP="002F3AC7">
      <w:pPr>
        <w:pStyle w:val="Default"/>
        <w:rPr>
          <w:sz w:val="23"/>
          <w:szCs w:val="23"/>
        </w:rPr>
      </w:pPr>
      <w:r>
        <w:rPr>
          <w:sz w:val="23"/>
          <w:szCs w:val="23"/>
        </w:rPr>
        <w:t xml:space="preserve">Subrayar los sustantivos en cada oración. </w:t>
      </w:r>
    </w:p>
    <w:p w14:paraId="5A9DC71F"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1. </w:t>
      </w:r>
      <w:r w:rsidRPr="002F3AC7">
        <w:rPr>
          <w:rFonts w:ascii="Arial" w:hAnsi="Arial" w:cs="Arial"/>
          <w:sz w:val="22"/>
          <w:szCs w:val="22"/>
          <w:lang w:val="en-US"/>
        </w:rPr>
        <w:t xml:space="preserve">Evolution is the process of change in all forms of life over generations. </w:t>
      </w:r>
    </w:p>
    <w:p w14:paraId="71ECC71A"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2. </w:t>
      </w:r>
      <w:r w:rsidRPr="002F3AC7">
        <w:rPr>
          <w:rFonts w:ascii="Arial" w:hAnsi="Arial" w:cs="Arial"/>
          <w:sz w:val="22"/>
          <w:szCs w:val="22"/>
          <w:lang w:val="en-US"/>
        </w:rPr>
        <w:t xml:space="preserve">The research focused only on interactions. </w:t>
      </w:r>
    </w:p>
    <w:p w14:paraId="239F1E4B"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3. </w:t>
      </w:r>
      <w:r w:rsidRPr="002F3AC7">
        <w:rPr>
          <w:rFonts w:ascii="Arial" w:hAnsi="Arial" w:cs="Arial"/>
          <w:sz w:val="22"/>
          <w:szCs w:val="22"/>
          <w:lang w:val="en-US"/>
        </w:rPr>
        <w:t xml:space="preserve">Stay positive during the process of negotiation. </w:t>
      </w:r>
    </w:p>
    <w:p w14:paraId="2A59E1D0"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4. </w:t>
      </w:r>
      <w:r w:rsidRPr="002F3AC7">
        <w:rPr>
          <w:rFonts w:ascii="Arial" w:hAnsi="Arial" w:cs="Arial"/>
          <w:sz w:val="22"/>
          <w:szCs w:val="22"/>
          <w:lang w:val="en-US"/>
        </w:rPr>
        <w:t xml:space="preserve">Soil is the substance in which plants grow. </w:t>
      </w:r>
    </w:p>
    <w:p w14:paraId="5538B5BD"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5. </w:t>
      </w:r>
      <w:r w:rsidRPr="002F3AC7">
        <w:rPr>
          <w:rFonts w:ascii="Arial" w:hAnsi="Arial" w:cs="Arial"/>
          <w:sz w:val="22"/>
          <w:szCs w:val="22"/>
          <w:lang w:val="en-US"/>
        </w:rPr>
        <w:t xml:space="preserve">There are hundreds of companies to choose from. </w:t>
      </w:r>
    </w:p>
    <w:p w14:paraId="7BA0F0F1" w14:textId="77777777" w:rsidR="002F3AC7" w:rsidRPr="002F3AC7" w:rsidRDefault="002F3AC7" w:rsidP="002F3AC7">
      <w:pPr>
        <w:pStyle w:val="Default"/>
        <w:rPr>
          <w:rFonts w:ascii="Arial" w:hAnsi="Arial" w:cs="Arial"/>
          <w:sz w:val="23"/>
          <w:szCs w:val="23"/>
          <w:lang w:val="en-US"/>
        </w:rPr>
      </w:pPr>
      <w:r w:rsidRPr="002F3AC7">
        <w:rPr>
          <w:rFonts w:ascii="Arial" w:hAnsi="Arial" w:cs="Arial"/>
          <w:b/>
          <w:bCs/>
          <w:sz w:val="23"/>
          <w:szCs w:val="23"/>
          <w:lang w:val="en-US"/>
        </w:rPr>
        <w:t xml:space="preserve">6. Consumers can learn how to make new recipes. </w:t>
      </w:r>
    </w:p>
    <w:p w14:paraId="68485339" w14:textId="77777777" w:rsidR="002F3AC7" w:rsidRPr="002F3AC7" w:rsidRDefault="002F3AC7" w:rsidP="002F3AC7">
      <w:pPr>
        <w:pStyle w:val="Default"/>
        <w:rPr>
          <w:rFonts w:ascii="Arial" w:hAnsi="Arial" w:cs="Arial"/>
          <w:sz w:val="23"/>
          <w:szCs w:val="23"/>
          <w:lang w:val="en-US"/>
        </w:rPr>
      </w:pPr>
      <w:r w:rsidRPr="002F3AC7">
        <w:rPr>
          <w:rFonts w:ascii="Arial" w:hAnsi="Arial" w:cs="Arial"/>
          <w:b/>
          <w:bCs/>
          <w:sz w:val="23"/>
          <w:szCs w:val="23"/>
          <w:lang w:val="en-US"/>
        </w:rPr>
        <w:t xml:space="preserve">7. Feelings are responses to emotions. </w:t>
      </w:r>
    </w:p>
    <w:p w14:paraId="39AD8D58"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8. </w:t>
      </w:r>
      <w:r w:rsidRPr="002F3AC7">
        <w:rPr>
          <w:rFonts w:ascii="Arial" w:hAnsi="Arial" w:cs="Arial"/>
          <w:sz w:val="22"/>
          <w:szCs w:val="22"/>
          <w:lang w:val="en-US"/>
        </w:rPr>
        <w:t xml:space="preserve">Researchers say that loud music makes us eat unhealthier food. </w:t>
      </w:r>
    </w:p>
    <w:p w14:paraId="5214486D"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9. </w:t>
      </w:r>
      <w:r w:rsidRPr="002F3AC7">
        <w:rPr>
          <w:rFonts w:ascii="Arial" w:hAnsi="Arial" w:cs="Arial"/>
          <w:sz w:val="22"/>
          <w:szCs w:val="22"/>
          <w:lang w:val="en-US"/>
        </w:rPr>
        <w:t xml:space="preserve">The headset is really light and sits comfortably on your head. </w:t>
      </w:r>
    </w:p>
    <w:p w14:paraId="6F2B672B"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10. </w:t>
      </w:r>
      <w:r w:rsidRPr="002F3AC7">
        <w:rPr>
          <w:rFonts w:ascii="Arial" w:hAnsi="Arial" w:cs="Arial"/>
          <w:sz w:val="22"/>
          <w:szCs w:val="22"/>
          <w:lang w:val="en-US"/>
        </w:rPr>
        <w:t xml:space="preserve">History is the study of the people, societies, events and problems of the past. </w:t>
      </w:r>
    </w:p>
    <w:p w14:paraId="6F21DA33" w14:textId="77777777" w:rsidR="002F3AC7" w:rsidRDefault="002F3AC7" w:rsidP="002F3AC7">
      <w:pPr>
        <w:pStyle w:val="Default"/>
        <w:rPr>
          <w:sz w:val="28"/>
          <w:szCs w:val="28"/>
        </w:rPr>
      </w:pPr>
      <w:r>
        <w:rPr>
          <w:sz w:val="28"/>
          <w:szCs w:val="28"/>
        </w:rPr>
        <w:t xml:space="preserve">ACTIVIDAD 2 </w:t>
      </w:r>
    </w:p>
    <w:p w14:paraId="00BCC0DB" w14:textId="77777777" w:rsidR="002F3AC7" w:rsidRDefault="002F3AC7" w:rsidP="002F3AC7">
      <w:pPr>
        <w:pStyle w:val="Default"/>
        <w:rPr>
          <w:sz w:val="23"/>
          <w:szCs w:val="23"/>
        </w:rPr>
      </w:pPr>
      <w:r>
        <w:rPr>
          <w:sz w:val="23"/>
          <w:szCs w:val="23"/>
        </w:rPr>
        <w:t xml:space="preserve">Identificar el núcleo de cada frase nominal. </w:t>
      </w:r>
    </w:p>
    <w:p w14:paraId="643F3B71"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1. </w:t>
      </w:r>
      <w:r w:rsidRPr="002F3AC7">
        <w:rPr>
          <w:rFonts w:ascii="Arial" w:hAnsi="Arial" w:cs="Arial"/>
          <w:sz w:val="22"/>
          <w:szCs w:val="22"/>
          <w:lang w:val="en-US"/>
        </w:rPr>
        <w:t xml:space="preserve">our knowledge of the natural world </w:t>
      </w:r>
    </w:p>
    <w:p w14:paraId="68D84C7E"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2. </w:t>
      </w:r>
      <w:r w:rsidRPr="002F3AC7">
        <w:rPr>
          <w:rFonts w:ascii="Arial" w:hAnsi="Arial" w:cs="Arial"/>
          <w:sz w:val="22"/>
          <w:szCs w:val="22"/>
          <w:lang w:val="en-US"/>
        </w:rPr>
        <w:t xml:space="preserve">rigorous scientific method </w:t>
      </w:r>
    </w:p>
    <w:p w14:paraId="4CFB7F66"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3. </w:t>
      </w:r>
      <w:r w:rsidRPr="002F3AC7">
        <w:rPr>
          <w:rFonts w:ascii="Arial" w:hAnsi="Arial" w:cs="Arial"/>
          <w:sz w:val="22"/>
          <w:szCs w:val="22"/>
          <w:lang w:val="en-US"/>
        </w:rPr>
        <w:t xml:space="preserve">the implementation of new technologies </w:t>
      </w:r>
    </w:p>
    <w:p w14:paraId="1D58F545" w14:textId="04F33C8D" w:rsidR="002641B8" w:rsidRDefault="002F3AC7" w:rsidP="002F3AC7">
      <w:pPr>
        <w:rPr>
          <w:rFonts w:ascii="Arial" w:hAnsi="Arial" w:cs="Arial"/>
        </w:rPr>
      </w:pPr>
      <w:r>
        <w:rPr>
          <w:rFonts w:ascii="Arial" w:hAnsi="Arial" w:cs="Arial"/>
          <w:b/>
          <w:bCs/>
          <w:sz w:val="23"/>
          <w:szCs w:val="23"/>
        </w:rPr>
        <w:t xml:space="preserve">4. </w:t>
      </w:r>
      <w:proofErr w:type="spellStart"/>
      <w:r>
        <w:rPr>
          <w:rFonts w:ascii="Arial" w:hAnsi="Arial" w:cs="Arial"/>
        </w:rPr>
        <w:t>well-organized</w:t>
      </w:r>
      <w:proofErr w:type="spellEnd"/>
      <w:r>
        <w:rPr>
          <w:rFonts w:ascii="Arial" w:hAnsi="Arial" w:cs="Arial"/>
        </w:rPr>
        <w:t xml:space="preserve"> </w:t>
      </w:r>
      <w:proofErr w:type="spellStart"/>
      <w:r>
        <w:rPr>
          <w:rFonts w:ascii="Arial" w:hAnsi="Arial" w:cs="Arial"/>
        </w:rPr>
        <w:t>international</w:t>
      </w:r>
      <w:proofErr w:type="spellEnd"/>
      <w:r>
        <w:rPr>
          <w:rFonts w:ascii="Arial" w:hAnsi="Arial" w:cs="Arial"/>
        </w:rPr>
        <w:t xml:space="preserve"> </w:t>
      </w:r>
      <w:proofErr w:type="spellStart"/>
      <w:r>
        <w:rPr>
          <w:rFonts w:ascii="Arial" w:hAnsi="Arial" w:cs="Arial"/>
        </w:rPr>
        <w:t>network</w:t>
      </w:r>
      <w:proofErr w:type="spellEnd"/>
    </w:p>
    <w:p w14:paraId="6E5FB81E"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5. a small introduction to quantum physics </w:t>
      </w:r>
    </w:p>
    <w:p w14:paraId="6927463D"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6. the world’s largest cities </w:t>
      </w:r>
    </w:p>
    <w:p w14:paraId="22BE8F5E"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7. the regular return of the monsoon rains </w:t>
      </w:r>
    </w:p>
    <w:p w14:paraId="038ED0A2"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8. biologists who study turtles </w:t>
      </w:r>
    </w:p>
    <w:p w14:paraId="18E69545"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9. an autonomous electric vehicle </w:t>
      </w:r>
    </w:p>
    <w:p w14:paraId="0266A9C5" w14:textId="53CB90DD" w:rsidR="002F3AC7" w:rsidRDefault="002F3AC7" w:rsidP="002F3AC7">
      <w:pPr>
        <w:rPr>
          <w:rFonts w:ascii="Arial" w:hAnsi="Arial" w:cs="Arial"/>
          <w:color w:val="000000"/>
        </w:rPr>
      </w:pPr>
      <w:r w:rsidRPr="002F3AC7">
        <w:rPr>
          <w:rFonts w:ascii="Arial" w:hAnsi="Arial" w:cs="Arial"/>
          <w:b/>
          <w:bCs/>
          <w:color w:val="000000"/>
          <w:sz w:val="23"/>
          <w:szCs w:val="23"/>
        </w:rPr>
        <w:t xml:space="preserve">10. </w:t>
      </w:r>
      <w:proofErr w:type="spellStart"/>
      <w:r w:rsidRPr="002F3AC7">
        <w:rPr>
          <w:rFonts w:ascii="Arial" w:hAnsi="Arial" w:cs="Arial"/>
          <w:color w:val="000000"/>
        </w:rPr>
        <w:t>other</w:t>
      </w:r>
      <w:proofErr w:type="spellEnd"/>
      <w:r w:rsidRPr="002F3AC7">
        <w:rPr>
          <w:rFonts w:ascii="Arial" w:hAnsi="Arial" w:cs="Arial"/>
          <w:color w:val="000000"/>
        </w:rPr>
        <w:t xml:space="preserve"> </w:t>
      </w:r>
      <w:proofErr w:type="spellStart"/>
      <w:r w:rsidRPr="002F3AC7">
        <w:rPr>
          <w:rFonts w:ascii="Arial" w:hAnsi="Arial" w:cs="Arial"/>
          <w:color w:val="000000"/>
        </w:rPr>
        <w:t>techniques</w:t>
      </w:r>
      <w:proofErr w:type="spellEnd"/>
      <w:r w:rsidRPr="002F3AC7">
        <w:rPr>
          <w:rFonts w:ascii="Arial" w:hAnsi="Arial" w:cs="Arial"/>
          <w:color w:val="000000"/>
        </w:rPr>
        <w:t xml:space="preserve"> </w:t>
      </w:r>
      <w:proofErr w:type="spellStart"/>
      <w:r w:rsidRPr="002F3AC7">
        <w:rPr>
          <w:rFonts w:ascii="Arial" w:hAnsi="Arial" w:cs="Arial"/>
          <w:color w:val="000000"/>
        </w:rPr>
        <w:t>for</w:t>
      </w:r>
      <w:proofErr w:type="spellEnd"/>
      <w:r w:rsidRPr="002F3AC7">
        <w:rPr>
          <w:rFonts w:ascii="Arial" w:hAnsi="Arial" w:cs="Arial"/>
          <w:color w:val="000000"/>
        </w:rPr>
        <w:t xml:space="preserve"> </w:t>
      </w:r>
      <w:proofErr w:type="spellStart"/>
      <w:r w:rsidRPr="002F3AC7">
        <w:rPr>
          <w:rFonts w:ascii="Arial" w:hAnsi="Arial" w:cs="Arial"/>
          <w:color w:val="000000"/>
        </w:rPr>
        <w:t>identifying</w:t>
      </w:r>
      <w:proofErr w:type="spellEnd"/>
      <w:r w:rsidRPr="002F3AC7">
        <w:rPr>
          <w:rFonts w:ascii="Arial" w:hAnsi="Arial" w:cs="Arial"/>
          <w:color w:val="000000"/>
        </w:rPr>
        <w:t xml:space="preserve"> </w:t>
      </w:r>
      <w:proofErr w:type="spellStart"/>
      <w:r w:rsidRPr="002F3AC7">
        <w:rPr>
          <w:rFonts w:ascii="Arial" w:hAnsi="Arial" w:cs="Arial"/>
          <w:color w:val="000000"/>
        </w:rPr>
        <w:t>criminals</w:t>
      </w:r>
      <w:proofErr w:type="spellEnd"/>
    </w:p>
    <w:p w14:paraId="43814CD8" w14:textId="526DDD26" w:rsidR="002F3AC7" w:rsidRDefault="002F3AC7" w:rsidP="002F3AC7">
      <w:pPr>
        <w:rPr>
          <w:rFonts w:ascii="Arial" w:hAnsi="Arial" w:cs="Arial"/>
          <w:color w:val="000000"/>
        </w:rPr>
      </w:pPr>
    </w:p>
    <w:p w14:paraId="71AB660E" w14:textId="77777777" w:rsidR="002F3AC7" w:rsidRDefault="002F3AC7" w:rsidP="002F3AC7">
      <w:pPr>
        <w:pStyle w:val="Default"/>
        <w:rPr>
          <w:sz w:val="28"/>
          <w:szCs w:val="28"/>
        </w:rPr>
      </w:pPr>
      <w:r>
        <w:rPr>
          <w:sz w:val="28"/>
          <w:szCs w:val="28"/>
        </w:rPr>
        <w:t xml:space="preserve">ACTIVIDAD 4 </w:t>
      </w:r>
    </w:p>
    <w:p w14:paraId="577717B4" w14:textId="77777777" w:rsidR="002F3AC7" w:rsidRDefault="002F3AC7" w:rsidP="002F3AC7">
      <w:pPr>
        <w:pStyle w:val="Default"/>
        <w:rPr>
          <w:sz w:val="23"/>
          <w:szCs w:val="23"/>
        </w:rPr>
      </w:pPr>
      <w:r>
        <w:rPr>
          <w:sz w:val="23"/>
          <w:szCs w:val="23"/>
        </w:rPr>
        <w:t xml:space="preserve">Leer los textos y responder las preguntas en español. </w:t>
      </w:r>
    </w:p>
    <w:p w14:paraId="0ED52E88" w14:textId="77777777" w:rsidR="002F3AC7" w:rsidRPr="002F3AC7" w:rsidRDefault="002F3AC7" w:rsidP="002F3AC7">
      <w:pPr>
        <w:pStyle w:val="Default"/>
        <w:rPr>
          <w:rFonts w:ascii="Arial" w:hAnsi="Arial" w:cs="Arial"/>
          <w:sz w:val="22"/>
          <w:szCs w:val="22"/>
          <w:lang w:val="en-US"/>
        </w:rPr>
      </w:pPr>
      <w:r w:rsidRPr="002F3AC7">
        <w:rPr>
          <w:rFonts w:ascii="Arial" w:hAnsi="Arial" w:cs="Arial"/>
          <w:b/>
          <w:bCs/>
          <w:sz w:val="22"/>
          <w:szCs w:val="22"/>
          <w:lang w:val="en-US"/>
        </w:rPr>
        <w:t xml:space="preserve">TEXTO 1 </w:t>
      </w:r>
    </w:p>
    <w:p w14:paraId="5BC9DD1C" w14:textId="3C760FC3" w:rsidR="002F3AC7" w:rsidRDefault="002F3AC7" w:rsidP="002F3AC7">
      <w:pPr>
        <w:rPr>
          <w:rFonts w:ascii="Arial" w:hAnsi="Arial" w:cs="Arial"/>
          <w:lang w:val="en-US"/>
        </w:rPr>
      </w:pPr>
      <w:r w:rsidRPr="002F3AC7">
        <w:rPr>
          <w:rFonts w:ascii="Arial" w:hAnsi="Arial" w:cs="Arial"/>
          <w:lang w:val="en-US"/>
        </w:rPr>
        <w:t>The survival of an exotic species in a new habitat depends on many factors - chiefly, of course, the availability of food and the presence or absence of predator and parasites. If food is too scarce or food-getting too competitive, or if predators are too numerous, the exotic species will not survive. If food is abundant and predators are absent, it will rapidly multiply to plague proportions and disrupt the life of every organism (including man) in the habitat. Even if the balance between food and predators is just right, the species may produce important secondary ecological consequences. A good example of how an imported species can affect an ecosystem is the introduction of the horse into North America by Spanish explorers in the 15th century. Many of these animals escaped, and they bred and prospered in the wild. Later, they were domesticated by the Plains Indians, and the culture of these bison-hunting people was profoundly altered by the greater mobility conferred upon them by the horse.</w:t>
      </w:r>
    </w:p>
    <w:p w14:paraId="18477B91" w14:textId="492E7CA0" w:rsidR="002F3AC7" w:rsidRDefault="002F3AC7" w:rsidP="002F3AC7">
      <w:r>
        <w:rPr>
          <w:b/>
          <w:bCs/>
        </w:rPr>
        <w:t xml:space="preserve">1. </w:t>
      </w:r>
      <w:r>
        <w:t>¿De qué depende principalmente la supervivencia de una especie exótica en un nuevo hábitat?</w:t>
      </w:r>
    </w:p>
    <w:p w14:paraId="76BFBA75" w14:textId="5F497A41"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2. </w:t>
      </w:r>
      <w:r w:rsidRPr="002F3AC7">
        <w:rPr>
          <w:rFonts w:ascii="Arial" w:hAnsi="Arial" w:cs="Arial"/>
          <w:color w:val="000000"/>
        </w:rPr>
        <w:t xml:space="preserve">¿Qué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marc</w:t>
      </w:r>
      <w:r>
        <w:rPr>
          <w:rFonts w:ascii="Arial" w:hAnsi="Arial" w:cs="Arial"/>
          <w:color w:val="000000"/>
        </w:rPr>
        <w:t>a</w:t>
      </w:r>
      <w:r w:rsidRPr="002F3AC7">
        <w:rPr>
          <w:rFonts w:ascii="Arial" w:hAnsi="Arial" w:cs="Arial"/>
          <w:color w:val="000000"/>
        </w:rPr>
        <w:t xml:space="preserve"> el núcleo de la frase. </w:t>
      </w:r>
    </w:p>
    <w:p w14:paraId="3461213A"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0D447854"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lastRenderedPageBreak/>
        <w:t xml:space="preserve">3. </w:t>
      </w:r>
      <w:r w:rsidRPr="002F3AC7">
        <w:rPr>
          <w:rFonts w:ascii="Arial" w:hAnsi="Arial" w:cs="Arial"/>
          <w:color w:val="000000"/>
        </w:rPr>
        <w:t xml:space="preserve">¿Qué pueden producir las especies, aunque haya un equilibrio correcto entre el alimento y los predadores? </w:t>
      </w:r>
    </w:p>
    <w:p w14:paraId="16C8E238"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339B3E8F"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4. </w:t>
      </w:r>
      <w:r w:rsidRPr="002F3AC7">
        <w:rPr>
          <w:rFonts w:ascii="Arial" w:hAnsi="Arial" w:cs="Arial"/>
          <w:color w:val="000000"/>
        </w:rPr>
        <w:t xml:space="preserve">¿Qué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w:t>
      </w:r>
      <w:proofErr w:type="spellStart"/>
      <w:r w:rsidRPr="002F3AC7">
        <w:rPr>
          <w:rFonts w:ascii="Arial" w:hAnsi="Arial" w:cs="Arial"/>
          <w:color w:val="000000"/>
        </w:rPr>
        <w:t>marcá</w:t>
      </w:r>
      <w:proofErr w:type="spellEnd"/>
      <w:r w:rsidRPr="002F3AC7">
        <w:rPr>
          <w:rFonts w:ascii="Arial" w:hAnsi="Arial" w:cs="Arial"/>
          <w:color w:val="000000"/>
        </w:rPr>
        <w:t xml:space="preserve"> el núcleo de la frase. </w:t>
      </w:r>
    </w:p>
    <w:p w14:paraId="65BBC0F9"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6EE7062B"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5. </w:t>
      </w:r>
      <w:r w:rsidRPr="002F3AC7">
        <w:rPr>
          <w:rFonts w:ascii="Arial" w:hAnsi="Arial" w:cs="Arial"/>
          <w:color w:val="000000"/>
        </w:rPr>
        <w:t xml:space="preserve">¿Qué resultó afectado/a por la movilidad que trajo la incorporación del caballo? </w:t>
      </w:r>
    </w:p>
    <w:p w14:paraId="176FE0F1" w14:textId="20E3F3F2" w:rsidR="002F3AC7" w:rsidRDefault="002F3AC7" w:rsidP="002F3AC7">
      <w:pPr>
        <w:rPr>
          <w:rFonts w:ascii="Arial" w:hAnsi="Arial" w:cs="Arial"/>
          <w:color w:val="000000"/>
        </w:rPr>
      </w:pPr>
      <w:r w:rsidRPr="002F3AC7">
        <w:rPr>
          <w:rFonts w:ascii="Arial" w:hAnsi="Arial" w:cs="Arial"/>
          <w:color w:val="000000"/>
        </w:rPr>
        <w:t>…………………………………………………………………………………………………………</w:t>
      </w:r>
    </w:p>
    <w:p w14:paraId="15C95A10"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6. ¿Qué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w:t>
      </w:r>
      <w:proofErr w:type="spellStart"/>
      <w:r w:rsidRPr="002F3AC7">
        <w:rPr>
          <w:rFonts w:ascii="Arial" w:hAnsi="Arial" w:cs="Arial"/>
          <w:color w:val="000000"/>
        </w:rPr>
        <w:t>marcá</w:t>
      </w:r>
      <w:proofErr w:type="spellEnd"/>
      <w:r w:rsidRPr="002F3AC7">
        <w:rPr>
          <w:rFonts w:ascii="Arial" w:hAnsi="Arial" w:cs="Arial"/>
          <w:color w:val="000000"/>
        </w:rPr>
        <w:t xml:space="preserve"> el núcleo de la frase. </w:t>
      </w:r>
    </w:p>
    <w:p w14:paraId="641246B4" w14:textId="18602A33" w:rsidR="002F3AC7" w:rsidRDefault="002F3AC7" w:rsidP="002F3AC7">
      <w:pPr>
        <w:rPr>
          <w:rFonts w:ascii="Arial" w:hAnsi="Arial" w:cs="Arial"/>
          <w:color w:val="000000"/>
        </w:rPr>
      </w:pPr>
      <w:r w:rsidRPr="002F3AC7">
        <w:rPr>
          <w:rFonts w:ascii="Arial" w:hAnsi="Arial" w:cs="Arial"/>
          <w:color w:val="000000"/>
        </w:rPr>
        <w:t>…………………………………………………………………………………………………………</w:t>
      </w:r>
    </w:p>
    <w:p w14:paraId="1E425C66" w14:textId="77777777" w:rsidR="002F3AC7" w:rsidRPr="002F3AC7" w:rsidRDefault="002F3AC7" w:rsidP="002F3AC7">
      <w:pPr>
        <w:autoSpaceDE w:val="0"/>
        <w:autoSpaceDN w:val="0"/>
        <w:adjustRightInd w:val="0"/>
        <w:spacing w:after="0" w:line="240" w:lineRule="auto"/>
        <w:rPr>
          <w:rFonts w:ascii="Arial" w:hAnsi="Arial" w:cs="Arial"/>
          <w:color w:val="000000"/>
          <w:lang w:val="en-US"/>
        </w:rPr>
      </w:pPr>
      <w:r w:rsidRPr="002F3AC7">
        <w:rPr>
          <w:rFonts w:ascii="Arial" w:hAnsi="Arial" w:cs="Arial"/>
          <w:b/>
          <w:bCs/>
          <w:color w:val="000000"/>
          <w:lang w:val="en-US"/>
        </w:rPr>
        <w:t xml:space="preserve">TEXTO 2 </w:t>
      </w:r>
    </w:p>
    <w:p w14:paraId="72DF6E5F" w14:textId="77777777" w:rsidR="002F3AC7" w:rsidRPr="002F3AC7" w:rsidRDefault="002F3AC7" w:rsidP="002F3AC7">
      <w:pPr>
        <w:autoSpaceDE w:val="0"/>
        <w:autoSpaceDN w:val="0"/>
        <w:adjustRightInd w:val="0"/>
        <w:spacing w:after="0" w:line="240" w:lineRule="auto"/>
        <w:rPr>
          <w:rFonts w:ascii="Arial" w:hAnsi="Arial" w:cs="Arial"/>
          <w:color w:val="000000"/>
          <w:lang w:val="en-US"/>
        </w:rPr>
      </w:pPr>
      <w:r w:rsidRPr="002F3AC7">
        <w:rPr>
          <w:rFonts w:ascii="Arial" w:hAnsi="Arial" w:cs="Arial"/>
          <w:color w:val="000000"/>
          <w:lang w:val="en-US"/>
        </w:rPr>
        <w:t>At low temperatures all forms of carbon are relatively inert, but at elevated temperatures they will combine with oxygen to form oxides. Any form of carbon when combined with a large quantity of oxygen at an elevated temperature forms carbon monoxide. Carbon monoxide is also formed in the incomplete combustion of petroleum products and is found in appreciable percentages in the automobile exhaust. Elementary carbon, when heated in an atmosphere of excess oxygen, is converted to the dioxide. Carbon dioxide is moderately non-reactive. Materials which burn at relatively low temperature, such as wood, petroleum products and paper, do not continue to burn in CO</w:t>
      </w:r>
      <w:r w:rsidRPr="002F3AC7">
        <w:rPr>
          <w:rFonts w:ascii="Arial" w:hAnsi="Arial" w:cs="Arial"/>
          <w:color w:val="000000"/>
          <w:sz w:val="14"/>
          <w:szCs w:val="14"/>
          <w:lang w:val="en-US"/>
        </w:rPr>
        <w:t>2</w:t>
      </w:r>
      <w:r w:rsidRPr="002F3AC7">
        <w:rPr>
          <w:rFonts w:ascii="Arial" w:hAnsi="Arial" w:cs="Arial"/>
          <w:color w:val="000000"/>
          <w:lang w:val="en-US"/>
        </w:rPr>
        <w:t xml:space="preserve">. For this reason, carbon dioxide is used as a fire-suppressing agent in fire extinguishers. Carbon is stable towards water but undergoes slight oxidation when heated with the oxidizing acids. In reaction with alkali, however, it does not suffer any attack. </w:t>
      </w:r>
    </w:p>
    <w:p w14:paraId="009A30FF" w14:textId="77777777" w:rsidR="002F3AC7" w:rsidRPr="002F3AC7" w:rsidRDefault="002F3AC7" w:rsidP="002F3AC7">
      <w:pPr>
        <w:autoSpaceDE w:val="0"/>
        <w:autoSpaceDN w:val="0"/>
        <w:adjustRightInd w:val="0"/>
        <w:spacing w:after="0" w:line="240" w:lineRule="auto"/>
        <w:rPr>
          <w:rFonts w:ascii="Arial" w:hAnsi="Arial" w:cs="Arial"/>
          <w:color w:val="000000"/>
          <w:sz w:val="18"/>
          <w:szCs w:val="18"/>
          <w:lang w:val="en-US"/>
        </w:rPr>
      </w:pPr>
      <w:r w:rsidRPr="002F3AC7">
        <w:rPr>
          <w:rFonts w:ascii="Arial" w:hAnsi="Arial" w:cs="Arial"/>
          <w:color w:val="000000"/>
          <w:sz w:val="18"/>
          <w:szCs w:val="18"/>
          <w:lang w:val="en-US"/>
        </w:rPr>
        <w:t xml:space="preserve">Fuente: Collier's Encyclopedia©1963 Crowell-Collier Publishing Company. </w:t>
      </w:r>
    </w:p>
    <w:p w14:paraId="36564B21"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1. </w:t>
      </w:r>
      <w:r w:rsidRPr="002F3AC7">
        <w:rPr>
          <w:rFonts w:ascii="Arial" w:hAnsi="Arial" w:cs="Arial"/>
          <w:color w:val="000000"/>
        </w:rPr>
        <w:t xml:space="preserve">¿Con qué se combina el carbono para formar monóxido de carbono? </w:t>
      </w:r>
    </w:p>
    <w:p w14:paraId="278CF613"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65C907F9"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2. </w:t>
      </w:r>
      <w:r w:rsidRPr="002F3AC7">
        <w:rPr>
          <w:rFonts w:ascii="Arial" w:hAnsi="Arial" w:cs="Arial"/>
          <w:color w:val="000000"/>
        </w:rPr>
        <w:t xml:space="preserve">¿Qué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w:t>
      </w:r>
      <w:proofErr w:type="spellStart"/>
      <w:r w:rsidRPr="002F3AC7">
        <w:rPr>
          <w:rFonts w:ascii="Arial" w:hAnsi="Arial" w:cs="Arial"/>
          <w:color w:val="000000"/>
        </w:rPr>
        <w:t>marcá</w:t>
      </w:r>
      <w:proofErr w:type="spellEnd"/>
      <w:r w:rsidRPr="002F3AC7">
        <w:rPr>
          <w:rFonts w:ascii="Arial" w:hAnsi="Arial" w:cs="Arial"/>
          <w:color w:val="000000"/>
        </w:rPr>
        <w:t xml:space="preserve"> el núcleo de la frase. </w:t>
      </w:r>
    </w:p>
    <w:p w14:paraId="3C3FB128" w14:textId="7FA292D8" w:rsidR="002F3AC7" w:rsidRDefault="002F3AC7" w:rsidP="002F3AC7">
      <w:pPr>
        <w:rPr>
          <w:rFonts w:ascii="Arial" w:hAnsi="Arial" w:cs="Arial"/>
          <w:color w:val="000000"/>
        </w:rPr>
      </w:pPr>
      <w:r w:rsidRPr="002F3AC7">
        <w:rPr>
          <w:rFonts w:ascii="Arial" w:hAnsi="Arial" w:cs="Arial"/>
          <w:color w:val="000000"/>
        </w:rPr>
        <w:t>…………………………………………………………………………………………………………</w:t>
      </w:r>
    </w:p>
    <w:p w14:paraId="44BE5A11"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3. </w:t>
      </w:r>
      <w:r w:rsidRPr="002F3AC7">
        <w:rPr>
          <w:rFonts w:ascii="Arial" w:hAnsi="Arial" w:cs="Arial"/>
          <w:color w:val="000000"/>
        </w:rPr>
        <w:t xml:space="preserve">¿En qué otro proceso se forma el monóxido de carbono? </w:t>
      </w:r>
    </w:p>
    <w:p w14:paraId="55920475"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5DC1E4E1"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4. </w:t>
      </w:r>
      <w:r w:rsidRPr="002F3AC7">
        <w:rPr>
          <w:rFonts w:ascii="Arial" w:hAnsi="Arial" w:cs="Arial"/>
          <w:color w:val="000000"/>
        </w:rPr>
        <w:t xml:space="preserve">¿Qué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w:t>
      </w:r>
      <w:proofErr w:type="spellStart"/>
      <w:r w:rsidRPr="002F3AC7">
        <w:rPr>
          <w:rFonts w:ascii="Arial" w:hAnsi="Arial" w:cs="Arial"/>
          <w:color w:val="000000"/>
        </w:rPr>
        <w:t>marcá</w:t>
      </w:r>
      <w:proofErr w:type="spellEnd"/>
      <w:r w:rsidRPr="002F3AC7">
        <w:rPr>
          <w:rFonts w:ascii="Arial" w:hAnsi="Arial" w:cs="Arial"/>
          <w:color w:val="000000"/>
        </w:rPr>
        <w:t xml:space="preserve"> el núcleo de la frase. </w:t>
      </w:r>
    </w:p>
    <w:p w14:paraId="7276668C"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43490EC2"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5. </w:t>
      </w:r>
      <w:r w:rsidRPr="002F3AC7">
        <w:rPr>
          <w:rFonts w:ascii="Arial" w:hAnsi="Arial" w:cs="Arial"/>
          <w:color w:val="000000"/>
        </w:rPr>
        <w:t xml:space="preserve">¿Qué tipo de materiales son la madera, los derivados del petróleo y el papel? </w:t>
      </w:r>
    </w:p>
    <w:p w14:paraId="64C7F2BB"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color w:val="000000"/>
        </w:rPr>
        <w:t xml:space="preserve">………………………………………………………………………………………………………… </w:t>
      </w:r>
    </w:p>
    <w:p w14:paraId="65B7C9FF" w14:textId="77777777" w:rsidR="002F3AC7" w:rsidRPr="002F3AC7" w:rsidRDefault="002F3AC7" w:rsidP="002F3AC7">
      <w:pPr>
        <w:autoSpaceDE w:val="0"/>
        <w:autoSpaceDN w:val="0"/>
        <w:adjustRightInd w:val="0"/>
        <w:spacing w:after="0" w:line="240" w:lineRule="auto"/>
        <w:rPr>
          <w:rFonts w:ascii="Arial" w:hAnsi="Arial" w:cs="Arial"/>
          <w:color w:val="000000"/>
        </w:rPr>
      </w:pPr>
      <w:r w:rsidRPr="002F3AC7">
        <w:rPr>
          <w:rFonts w:ascii="Arial" w:hAnsi="Arial" w:cs="Arial"/>
          <w:b/>
          <w:bCs/>
          <w:color w:val="000000"/>
        </w:rPr>
        <w:t xml:space="preserve">6. </w:t>
      </w:r>
      <w:r w:rsidRPr="002F3AC7">
        <w:rPr>
          <w:rFonts w:ascii="Arial" w:hAnsi="Arial" w:cs="Arial"/>
          <w:color w:val="000000"/>
        </w:rPr>
        <w:t xml:space="preserve">¿Qué parte del texto tuviste que identificar para responder la pregunta anterior? </w:t>
      </w:r>
      <w:proofErr w:type="spellStart"/>
      <w:r w:rsidRPr="002F3AC7">
        <w:rPr>
          <w:rFonts w:ascii="Arial" w:hAnsi="Arial" w:cs="Arial"/>
          <w:color w:val="000000"/>
        </w:rPr>
        <w:t>Transcribila</w:t>
      </w:r>
      <w:proofErr w:type="spellEnd"/>
      <w:r w:rsidRPr="002F3AC7">
        <w:rPr>
          <w:rFonts w:ascii="Arial" w:hAnsi="Arial" w:cs="Arial"/>
          <w:color w:val="000000"/>
        </w:rPr>
        <w:t xml:space="preserve"> y </w:t>
      </w:r>
      <w:proofErr w:type="spellStart"/>
      <w:r w:rsidRPr="002F3AC7">
        <w:rPr>
          <w:rFonts w:ascii="Arial" w:hAnsi="Arial" w:cs="Arial"/>
          <w:color w:val="000000"/>
        </w:rPr>
        <w:t>marcá</w:t>
      </w:r>
      <w:proofErr w:type="spellEnd"/>
      <w:r w:rsidRPr="002F3AC7">
        <w:rPr>
          <w:rFonts w:ascii="Arial" w:hAnsi="Arial" w:cs="Arial"/>
          <w:color w:val="000000"/>
        </w:rPr>
        <w:t xml:space="preserve"> el núcleo de la frase. </w:t>
      </w:r>
    </w:p>
    <w:p w14:paraId="1AE85797" w14:textId="16A66502" w:rsidR="002F3AC7" w:rsidRDefault="002F3AC7" w:rsidP="002F3AC7">
      <w:pPr>
        <w:rPr>
          <w:rFonts w:ascii="Arial" w:hAnsi="Arial" w:cs="Arial"/>
          <w:color w:val="000000"/>
        </w:rPr>
      </w:pPr>
      <w:r w:rsidRPr="002F3AC7">
        <w:rPr>
          <w:rFonts w:ascii="Arial" w:hAnsi="Arial" w:cs="Arial"/>
          <w:color w:val="000000"/>
        </w:rPr>
        <w:t>…………………………………………………………………………………………………………</w:t>
      </w:r>
    </w:p>
    <w:p w14:paraId="61CC6B6A" w14:textId="77777777" w:rsidR="002F3AC7" w:rsidRDefault="002F3AC7" w:rsidP="002F3AC7">
      <w:pPr>
        <w:pStyle w:val="Default"/>
        <w:rPr>
          <w:sz w:val="23"/>
          <w:szCs w:val="23"/>
        </w:rPr>
      </w:pPr>
      <w:r>
        <w:rPr>
          <w:sz w:val="23"/>
          <w:szCs w:val="23"/>
        </w:rPr>
        <w:t xml:space="preserve">Colocar los componentes de cada frase nominal en el lugar correcto. </w:t>
      </w:r>
    </w:p>
    <w:p w14:paraId="7A41AFA6"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1. </w:t>
      </w:r>
      <w:r w:rsidRPr="002F3AC7">
        <w:rPr>
          <w:rFonts w:ascii="Arial" w:hAnsi="Arial" w:cs="Arial"/>
          <w:sz w:val="22"/>
          <w:szCs w:val="22"/>
          <w:lang w:val="en-US"/>
        </w:rPr>
        <w:t xml:space="preserve">the different members of a community </w:t>
      </w:r>
    </w:p>
    <w:p w14:paraId="44FC73F5" w14:textId="77777777" w:rsidR="002F3AC7" w:rsidRPr="002F3AC7" w:rsidRDefault="002F3AC7" w:rsidP="002F3AC7">
      <w:pPr>
        <w:pStyle w:val="Default"/>
        <w:rPr>
          <w:sz w:val="22"/>
          <w:szCs w:val="22"/>
          <w:lang w:val="en-US"/>
        </w:rPr>
      </w:pPr>
      <w:r w:rsidRPr="002F3AC7">
        <w:rPr>
          <w:rFonts w:ascii="Arial" w:hAnsi="Arial" w:cs="Arial"/>
          <w:b/>
          <w:bCs/>
          <w:sz w:val="23"/>
          <w:szCs w:val="23"/>
          <w:lang w:val="en-US"/>
        </w:rPr>
        <w:t xml:space="preserve">2. </w:t>
      </w:r>
      <w:r w:rsidRPr="002F3AC7">
        <w:rPr>
          <w:rFonts w:ascii="Arial" w:hAnsi="Arial" w:cs="Arial"/>
          <w:sz w:val="22"/>
          <w:szCs w:val="22"/>
          <w:lang w:val="en-US"/>
        </w:rPr>
        <w:t xml:space="preserve">patients’ own skins </w:t>
      </w:r>
    </w:p>
    <w:p w14:paraId="087DCD14" w14:textId="2EF99329" w:rsidR="002F3AC7" w:rsidRDefault="002F3AC7" w:rsidP="002F3AC7">
      <w:pPr>
        <w:rPr>
          <w:rFonts w:ascii="Arial" w:hAnsi="Arial" w:cs="Arial"/>
          <w:lang w:val="en-US"/>
        </w:rPr>
      </w:pPr>
      <w:r w:rsidRPr="002F3AC7">
        <w:rPr>
          <w:rFonts w:ascii="Arial" w:hAnsi="Arial" w:cs="Arial"/>
          <w:b/>
          <w:bCs/>
          <w:sz w:val="23"/>
          <w:szCs w:val="23"/>
          <w:lang w:val="en-US"/>
        </w:rPr>
        <w:t xml:space="preserve">3. </w:t>
      </w:r>
      <w:r w:rsidRPr="002F3AC7">
        <w:rPr>
          <w:rFonts w:ascii="Arial" w:hAnsi="Arial" w:cs="Arial"/>
          <w:lang w:val="en-US"/>
        </w:rPr>
        <w:t>small electrical signals</w:t>
      </w:r>
    </w:p>
    <w:p w14:paraId="42452831" w14:textId="77777777" w:rsidR="002F3AC7" w:rsidRPr="002F3AC7" w:rsidRDefault="002F3AC7" w:rsidP="002F3AC7">
      <w:pPr>
        <w:autoSpaceDE w:val="0"/>
        <w:autoSpaceDN w:val="0"/>
        <w:adjustRightInd w:val="0"/>
        <w:spacing w:after="0" w:line="240" w:lineRule="auto"/>
        <w:rPr>
          <w:rFonts w:ascii="Arial" w:hAnsi="Arial" w:cs="Arial"/>
          <w:color w:val="000000"/>
          <w:lang w:val="en-US"/>
        </w:rPr>
      </w:pPr>
      <w:r w:rsidRPr="002F3AC7">
        <w:rPr>
          <w:rFonts w:ascii="Arial" w:hAnsi="Arial" w:cs="Arial"/>
          <w:b/>
          <w:bCs/>
          <w:color w:val="000000"/>
          <w:sz w:val="23"/>
          <w:szCs w:val="23"/>
          <w:lang w:val="en-US"/>
        </w:rPr>
        <w:t xml:space="preserve">4. </w:t>
      </w:r>
      <w:r w:rsidRPr="002F3AC7">
        <w:rPr>
          <w:rFonts w:ascii="Arial" w:hAnsi="Arial" w:cs="Arial"/>
          <w:color w:val="000000"/>
          <w:lang w:val="en-US"/>
        </w:rPr>
        <w:t xml:space="preserve">this dependence on other living things </w:t>
      </w:r>
    </w:p>
    <w:p w14:paraId="7223A9AD"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5. a much more exact system of classification </w:t>
      </w:r>
    </w:p>
    <w:p w14:paraId="5D3155CC"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6. the whole complex of the plants and animals forming a single unit </w:t>
      </w:r>
    </w:p>
    <w:p w14:paraId="48B54801" w14:textId="77777777" w:rsidR="002F3AC7" w:rsidRPr="002F3AC7" w:rsidRDefault="002F3AC7" w:rsidP="002F3AC7">
      <w:pPr>
        <w:autoSpaceDE w:val="0"/>
        <w:autoSpaceDN w:val="0"/>
        <w:adjustRightInd w:val="0"/>
        <w:spacing w:after="0" w:line="240" w:lineRule="auto"/>
        <w:rPr>
          <w:rFonts w:ascii="Arial" w:hAnsi="Arial" w:cs="Arial"/>
          <w:color w:val="000000"/>
          <w:lang w:val="en-US"/>
        </w:rPr>
      </w:pPr>
      <w:r w:rsidRPr="002F3AC7">
        <w:rPr>
          <w:rFonts w:ascii="Arial" w:hAnsi="Arial" w:cs="Arial"/>
          <w:b/>
          <w:bCs/>
          <w:color w:val="000000"/>
          <w:sz w:val="23"/>
          <w:szCs w:val="23"/>
          <w:lang w:val="en-US"/>
        </w:rPr>
        <w:t xml:space="preserve">7. </w:t>
      </w:r>
      <w:r w:rsidRPr="002F3AC7">
        <w:rPr>
          <w:rFonts w:ascii="Arial" w:hAnsi="Arial" w:cs="Arial"/>
          <w:color w:val="000000"/>
          <w:lang w:val="en-US"/>
        </w:rPr>
        <w:t xml:space="preserve">deep valleys running down the middle of all the oceans </w:t>
      </w:r>
    </w:p>
    <w:p w14:paraId="6D98207B" w14:textId="77777777" w:rsidR="002F3AC7" w:rsidRPr="002F3AC7" w:rsidRDefault="002F3AC7" w:rsidP="002F3AC7">
      <w:pPr>
        <w:autoSpaceDE w:val="0"/>
        <w:autoSpaceDN w:val="0"/>
        <w:adjustRightInd w:val="0"/>
        <w:spacing w:after="0" w:line="240" w:lineRule="auto"/>
        <w:rPr>
          <w:rFonts w:ascii="Arial" w:hAnsi="Arial" w:cs="Arial"/>
          <w:color w:val="000000"/>
          <w:lang w:val="en-US"/>
        </w:rPr>
      </w:pPr>
      <w:r w:rsidRPr="002F3AC7">
        <w:rPr>
          <w:rFonts w:ascii="Arial" w:hAnsi="Arial" w:cs="Arial"/>
          <w:b/>
          <w:bCs/>
          <w:color w:val="000000"/>
          <w:sz w:val="23"/>
          <w:szCs w:val="23"/>
          <w:lang w:val="en-US"/>
        </w:rPr>
        <w:lastRenderedPageBreak/>
        <w:t xml:space="preserve">8. </w:t>
      </w:r>
      <w:r w:rsidRPr="002F3AC7">
        <w:rPr>
          <w:rFonts w:ascii="Arial" w:hAnsi="Arial" w:cs="Arial"/>
          <w:color w:val="000000"/>
          <w:lang w:val="en-US"/>
        </w:rPr>
        <w:t xml:space="preserve">a process of cognitive organization and rule-formation </w:t>
      </w:r>
    </w:p>
    <w:p w14:paraId="002311E3" w14:textId="77777777" w:rsidR="002F3AC7" w:rsidRPr="002F3AC7" w:rsidRDefault="002F3AC7" w:rsidP="002F3AC7">
      <w:pPr>
        <w:autoSpaceDE w:val="0"/>
        <w:autoSpaceDN w:val="0"/>
        <w:adjustRightInd w:val="0"/>
        <w:spacing w:after="0" w:line="240" w:lineRule="auto"/>
        <w:rPr>
          <w:rFonts w:ascii="Arial" w:hAnsi="Arial" w:cs="Arial"/>
          <w:color w:val="000000"/>
          <w:sz w:val="23"/>
          <w:szCs w:val="23"/>
          <w:lang w:val="en-US"/>
        </w:rPr>
      </w:pPr>
      <w:r w:rsidRPr="002F3AC7">
        <w:rPr>
          <w:rFonts w:ascii="Arial" w:hAnsi="Arial" w:cs="Arial"/>
          <w:b/>
          <w:bCs/>
          <w:color w:val="000000"/>
          <w:sz w:val="23"/>
          <w:szCs w:val="23"/>
          <w:lang w:val="en-US"/>
        </w:rPr>
        <w:t xml:space="preserve">9. a data storage device </w:t>
      </w:r>
    </w:p>
    <w:p w14:paraId="378F583F" w14:textId="15F9C1DD" w:rsidR="002F3AC7" w:rsidRDefault="002F3AC7" w:rsidP="002F3AC7">
      <w:pPr>
        <w:rPr>
          <w:b/>
          <w:bCs/>
          <w:sz w:val="23"/>
          <w:szCs w:val="23"/>
          <w:lang w:val="en-US"/>
        </w:rPr>
      </w:pPr>
      <w:r w:rsidRPr="002F3AC7">
        <w:rPr>
          <w:b/>
          <w:bCs/>
          <w:sz w:val="23"/>
          <w:szCs w:val="23"/>
          <w:lang w:val="en-US"/>
        </w:rPr>
        <w:t>10. the more conservative geologists who could not believe how continents could move</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34"/>
        <w:gridCol w:w="1134"/>
        <w:gridCol w:w="2268"/>
        <w:gridCol w:w="1842"/>
        <w:gridCol w:w="2388"/>
      </w:tblGrid>
      <w:tr w:rsidR="002F3AC7" w:rsidRPr="002F3AC7" w14:paraId="4A6E02BB" w14:textId="77777777" w:rsidTr="002F3AC7">
        <w:tblPrEx>
          <w:tblCellMar>
            <w:top w:w="0" w:type="dxa"/>
            <w:bottom w:w="0" w:type="dxa"/>
          </w:tblCellMar>
        </w:tblPrEx>
        <w:trPr>
          <w:trHeight w:val="93"/>
        </w:trPr>
        <w:tc>
          <w:tcPr>
            <w:tcW w:w="534" w:type="dxa"/>
            <w:tcBorders>
              <w:top w:val="none" w:sz="6" w:space="0" w:color="auto"/>
              <w:bottom w:val="none" w:sz="6" w:space="0" w:color="auto"/>
              <w:right w:val="none" w:sz="6" w:space="0" w:color="auto"/>
            </w:tcBorders>
          </w:tcPr>
          <w:p w14:paraId="50F3D5BB"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r w:rsidRPr="002F3AC7">
              <w:rPr>
                <w:rFonts w:ascii="Arial" w:hAnsi="Arial" w:cs="Arial"/>
                <w:b/>
                <w:bCs/>
                <w:color w:val="000000"/>
                <w:sz w:val="20"/>
                <w:szCs w:val="20"/>
              </w:rPr>
              <w:t xml:space="preserve"># </w:t>
            </w:r>
          </w:p>
        </w:tc>
        <w:tc>
          <w:tcPr>
            <w:tcW w:w="1134" w:type="dxa"/>
            <w:tcBorders>
              <w:top w:val="none" w:sz="6" w:space="0" w:color="auto"/>
              <w:left w:val="none" w:sz="6" w:space="0" w:color="auto"/>
              <w:bottom w:val="none" w:sz="6" w:space="0" w:color="auto"/>
              <w:right w:val="none" w:sz="6" w:space="0" w:color="auto"/>
            </w:tcBorders>
          </w:tcPr>
          <w:p w14:paraId="355B3BFA"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proofErr w:type="spellStart"/>
            <w:r w:rsidRPr="002F3AC7">
              <w:rPr>
                <w:rFonts w:ascii="Arial" w:hAnsi="Arial" w:cs="Arial"/>
                <w:b/>
                <w:bCs/>
                <w:color w:val="000000"/>
                <w:sz w:val="20"/>
                <w:szCs w:val="20"/>
              </w:rPr>
              <w:t>det</w:t>
            </w:r>
            <w:proofErr w:type="spellEnd"/>
            <w:r w:rsidRPr="002F3AC7">
              <w:rPr>
                <w:rFonts w:ascii="Arial" w:hAnsi="Arial" w:cs="Arial"/>
                <w:b/>
                <w:bCs/>
                <w:color w:val="000000"/>
                <w:sz w:val="20"/>
                <w:szCs w:val="20"/>
              </w:rPr>
              <w:t xml:space="preserve">. </w:t>
            </w:r>
          </w:p>
        </w:tc>
        <w:tc>
          <w:tcPr>
            <w:tcW w:w="2268" w:type="dxa"/>
            <w:tcBorders>
              <w:top w:val="none" w:sz="6" w:space="0" w:color="auto"/>
              <w:left w:val="none" w:sz="6" w:space="0" w:color="auto"/>
              <w:bottom w:val="none" w:sz="6" w:space="0" w:color="auto"/>
              <w:right w:val="none" w:sz="6" w:space="0" w:color="auto"/>
            </w:tcBorders>
          </w:tcPr>
          <w:p w14:paraId="0818C5E2"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proofErr w:type="spellStart"/>
            <w:r w:rsidRPr="002F3AC7">
              <w:rPr>
                <w:rFonts w:ascii="Arial" w:hAnsi="Arial" w:cs="Arial"/>
                <w:b/>
                <w:bCs/>
                <w:color w:val="000000"/>
                <w:sz w:val="20"/>
                <w:szCs w:val="20"/>
              </w:rPr>
              <w:t>premodificador</w:t>
            </w:r>
            <w:proofErr w:type="spellEnd"/>
            <w:r w:rsidRPr="002F3AC7">
              <w:rPr>
                <w:rFonts w:ascii="Arial" w:hAnsi="Arial" w:cs="Arial"/>
                <w:b/>
                <w:bCs/>
                <w:color w:val="000000"/>
                <w:sz w:val="20"/>
                <w:szCs w:val="20"/>
              </w:rPr>
              <w:t xml:space="preserve">/es </w:t>
            </w:r>
          </w:p>
        </w:tc>
        <w:tc>
          <w:tcPr>
            <w:tcW w:w="1842" w:type="dxa"/>
            <w:tcBorders>
              <w:top w:val="none" w:sz="6" w:space="0" w:color="auto"/>
              <w:left w:val="none" w:sz="6" w:space="0" w:color="auto"/>
              <w:bottom w:val="none" w:sz="6" w:space="0" w:color="auto"/>
              <w:right w:val="none" w:sz="6" w:space="0" w:color="auto"/>
            </w:tcBorders>
          </w:tcPr>
          <w:p w14:paraId="396C1D55"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r w:rsidRPr="002F3AC7">
              <w:rPr>
                <w:rFonts w:ascii="Arial" w:hAnsi="Arial" w:cs="Arial"/>
                <w:b/>
                <w:bCs/>
                <w:color w:val="000000"/>
                <w:sz w:val="20"/>
                <w:szCs w:val="20"/>
              </w:rPr>
              <w:t xml:space="preserve">NÚCLEO </w:t>
            </w:r>
          </w:p>
        </w:tc>
        <w:tc>
          <w:tcPr>
            <w:tcW w:w="2388" w:type="dxa"/>
            <w:tcBorders>
              <w:top w:val="none" w:sz="6" w:space="0" w:color="auto"/>
              <w:left w:val="none" w:sz="6" w:space="0" w:color="auto"/>
              <w:bottom w:val="none" w:sz="6" w:space="0" w:color="auto"/>
            </w:tcBorders>
          </w:tcPr>
          <w:p w14:paraId="03AE227F"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proofErr w:type="spellStart"/>
            <w:r w:rsidRPr="002F3AC7">
              <w:rPr>
                <w:rFonts w:ascii="Arial" w:hAnsi="Arial" w:cs="Arial"/>
                <w:b/>
                <w:bCs/>
                <w:color w:val="000000"/>
                <w:sz w:val="20"/>
                <w:szCs w:val="20"/>
              </w:rPr>
              <w:t>postmodificador</w:t>
            </w:r>
            <w:proofErr w:type="spellEnd"/>
            <w:r w:rsidRPr="002F3AC7">
              <w:rPr>
                <w:rFonts w:ascii="Arial" w:hAnsi="Arial" w:cs="Arial"/>
                <w:b/>
                <w:bCs/>
                <w:color w:val="000000"/>
                <w:sz w:val="20"/>
                <w:szCs w:val="20"/>
              </w:rPr>
              <w:t xml:space="preserve">/es </w:t>
            </w:r>
          </w:p>
        </w:tc>
      </w:tr>
      <w:tr w:rsidR="002F3AC7" w:rsidRPr="002F3AC7" w14:paraId="1392DDDC"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796B9A4B" w14:textId="77777777" w:rsidR="002F3AC7" w:rsidRPr="002F3AC7" w:rsidRDefault="002F3AC7" w:rsidP="002F3AC7">
            <w:pPr>
              <w:autoSpaceDE w:val="0"/>
              <w:autoSpaceDN w:val="0"/>
              <w:adjustRightInd w:val="0"/>
              <w:spacing w:after="0" w:line="240" w:lineRule="auto"/>
              <w:rPr>
                <w:rFonts w:ascii="Arial" w:hAnsi="Arial" w:cs="Arial"/>
                <w:color w:val="000000"/>
                <w:sz w:val="20"/>
                <w:szCs w:val="20"/>
              </w:rPr>
            </w:pPr>
            <w:r w:rsidRPr="002F3AC7">
              <w:rPr>
                <w:rFonts w:ascii="Arial" w:hAnsi="Arial" w:cs="Arial"/>
                <w:b/>
                <w:bCs/>
                <w:color w:val="000000"/>
                <w:sz w:val="20"/>
                <w:szCs w:val="20"/>
              </w:rPr>
              <w:t xml:space="preserve">1 </w:t>
            </w:r>
          </w:p>
        </w:tc>
        <w:tc>
          <w:tcPr>
            <w:tcW w:w="1134" w:type="dxa"/>
            <w:tcBorders>
              <w:top w:val="none" w:sz="6" w:space="0" w:color="auto"/>
              <w:left w:val="none" w:sz="6" w:space="0" w:color="auto"/>
              <w:bottom w:val="none" w:sz="6" w:space="0" w:color="auto"/>
              <w:right w:val="none" w:sz="6" w:space="0" w:color="auto"/>
            </w:tcBorders>
          </w:tcPr>
          <w:p w14:paraId="300B31B3" w14:textId="77777777" w:rsidR="002F3AC7" w:rsidRPr="002F3AC7" w:rsidRDefault="002F3AC7" w:rsidP="002F3AC7">
            <w:pPr>
              <w:autoSpaceDE w:val="0"/>
              <w:autoSpaceDN w:val="0"/>
              <w:adjustRightInd w:val="0"/>
              <w:spacing w:after="0" w:line="240" w:lineRule="auto"/>
              <w:rPr>
                <w:rFonts w:ascii="Arial" w:hAnsi="Arial" w:cs="Arial"/>
                <w:color w:val="000000"/>
              </w:rPr>
            </w:pPr>
            <w:proofErr w:type="spellStart"/>
            <w:r w:rsidRPr="002F3AC7">
              <w:rPr>
                <w:rFonts w:ascii="Arial" w:hAnsi="Arial" w:cs="Arial"/>
                <w:i/>
                <w:iCs/>
                <w:color w:val="000000"/>
              </w:rPr>
              <w:t>the</w:t>
            </w:r>
            <w:proofErr w:type="spellEnd"/>
            <w:r w:rsidRPr="002F3AC7">
              <w:rPr>
                <w:rFonts w:ascii="Arial" w:hAnsi="Arial" w:cs="Arial"/>
                <w:i/>
                <w:iCs/>
                <w:color w:val="000000"/>
              </w:rPr>
              <w:t xml:space="preserve"> </w:t>
            </w:r>
          </w:p>
        </w:tc>
        <w:tc>
          <w:tcPr>
            <w:tcW w:w="2268" w:type="dxa"/>
            <w:tcBorders>
              <w:top w:val="none" w:sz="6" w:space="0" w:color="auto"/>
              <w:left w:val="none" w:sz="6" w:space="0" w:color="auto"/>
              <w:bottom w:val="none" w:sz="6" w:space="0" w:color="auto"/>
              <w:right w:val="none" w:sz="6" w:space="0" w:color="auto"/>
            </w:tcBorders>
          </w:tcPr>
          <w:p w14:paraId="387E5CA5" w14:textId="77777777" w:rsidR="002F3AC7" w:rsidRPr="002F3AC7" w:rsidRDefault="002F3AC7" w:rsidP="002F3AC7">
            <w:pPr>
              <w:autoSpaceDE w:val="0"/>
              <w:autoSpaceDN w:val="0"/>
              <w:adjustRightInd w:val="0"/>
              <w:spacing w:after="0" w:line="240" w:lineRule="auto"/>
              <w:rPr>
                <w:rFonts w:ascii="Arial" w:hAnsi="Arial" w:cs="Arial"/>
                <w:color w:val="000000"/>
              </w:rPr>
            </w:pPr>
            <w:proofErr w:type="spellStart"/>
            <w:r w:rsidRPr="002F3AC7">
              <w:rPr>
                <w:rFonts w:ascii="Arial" w:hAnsi="Arial" w:cs="Arial"/>
                <w:i/>
                <w:iCs/>
                <w:color w:val="000000"/>
              </w:rPr>
              <w:t>different</w:t>
            </w:r>
            <w:proofErr w:type="spellEnd"/>
            <w:r w:rsidRPr="002F3AC7">
              <w:rPr>
                <w:rFonts w:ascii="Arial" w:hAnsi="Arial" w:cs="Arial"/>
                <w:i/>
                <w:iCs/>
                <w:color w:val="000000"/>
              </w:rPr>
              <w:t xml:space="preserve"> </w:t>
            </w:r>
          </w:p>
        </w:tc>
        <w:tc>
          <w:tcPr>
            <w:tcW w:w="1842" w:type="dxa"/>
            <w:tcBorders>
              <w:top w:val="none" w:sz="6" w:space="0" w:color="auto"/>
              <w:left w:val="none" w:sz="6" w:space="0" w:color="auto"/>
              <w:bottom w:val="none" w:sz="6" w:space="0" w:color="auto"/>
              <w:right w:val="none" w:sz="6" w:space="0" w:color="auto"/>
            </w:tcBorders>
          </w:tcPr>
          <w:p w14:paraId="62B4FDC1" w14:textId="77777777" w:rsidR="002F3AC7" w:rsidRPr="002F3AC7" w:rsidRDefault="002F3AC7" w:rsidP="002F3AC7">
            <w:pPr>
              <w:autoSpaceDE w:val="0"/>
              <w:autoSpaceDN w:val="0"/>
              <w:adjustRightInd w:val="0"/>
              <w:spacing w:after="0" w:line="240" w:lineRule="auto"/>
              <w:rPr>
                <w:rFonts w:ascii="Arial" w:hAnsi="Arial" w:cs="Arial"/>
                <w:color w:val="000000"/>
              </w:rPr>
            </w:pPr>
            <w:proofErr w:type="spellStart"/>
            <w:r w:rsidRPr="002F3AC7">
              <w:rPr>
                <w:rFonts w:ascii="Arial" w:hAnsi="Arial" w:cs="Arial"/>
                <w:i/>
                <w:iCs/>
                <w:color w:val="000000"/>
              </w:rPr>
              <w:t>members</w:t>
            </w:r>
            <w:proofErr w:type="spellEnd"/>
            <w:r w:rsidRPr="002F3AC7">
              <w:rPr>
                <w:rFonts w:ascii="Arial" w:hAnsi="Arial" w:cs="Arial"/>
                <w:i/>
                <w:iCs/>
                <w:color w:val="000000"/>
              </w:rPr>
              <w:t xml:space="preserve"> </w:t>
            </w:r>
          </w:p>
        </w:tc>
        <w:tc>
          <w:tcPr>
            <w:tcW w:w="2388" w:type="dxa"/>
            <w:tcBorders>
              <w:top w:val="none" w:sz="6" w:space="0" w:color="auto"/>
              <w:left w:val="none" w:sz="6" w:space="0" w:color="auto"/>
              <w:bottom w:val="none" w:sz="6" w:space="0" w:color="auto"/>
            </w:tcBorders>
          </w:tcPr>
          <w:p w14:paraId="5477D0D2" w14:textId="77777777" w:rsidR="002F3AC7" w:rsidRPr="002F3AC7" w:rsidRDefault="002F3AC7" w:rsidP="002F3AC7">
            <w:pPr>
              <w:autoSpaceDE w:val="0"/>
              <w:autoSpaceDN w:val="0"/>
              <w:adjustRightInd w:val="0"/>
              <w:spacing w:after="0" w:line="240" w:lineRule="auto"/>
              <w:rPr>
                <w:rFonts w:ascii="Arial" w:hAnsi="Arial" w:cs="Arial"/>
                <w:color w:val="000000"/>
              </w:rPr>
            </w:pPr>
            <w:proofErr w:type="spellStart"/>
            <w:r w:rsidRPr="002F3AC7">
              <w:rPr>
                <w:rFonts w:ascii="Arial" w:hAnsi="Arial" w:cs="Arial"/>
                <w:i/>
                <w:iCs/>
                <w:color w:val="000000"/>
              </w:rPr>
              <w:t>of</w:t>
            </w:r>
            <w:proofErr w:type="spellEnd"/>
            <w:r w:rsidRPr="002F3AC7">
              <w:rPr>
                <w:rFonts w:ascii="Arial" w:hAnsi="Arial" w:cs="Arial"/>
                <w:i/>
                <w:iCs/>
                <w:color w:val="000000"/>
              </w:rPr>
              <w:t xml:space="preserve"> a </w:t>
            </w:r>
            <w:proofErr w:type="spellStart"/>
            <w:r w:rsidRPr="002F3AC7">
              <w:rPr>
                <w:rFonts w:ascii="Arial" w:hAnsi="Arial" w:cs="Arial"/>
                <w:i/>
                <w:iCs/>
                <w:color w:val="000000"/>
              </w:rPr>
              <w:t>community</w:t>
            </w:r>
            <w:proofErr w:type="spellEnd"/>
            <w:r w:rsidRPr="002F3AC7">
              <w:rPr>
                <w:rFonts w:ascii="Arial" w:hAnsi="Arial" w:cs="Arial"/>
                <w:i/>
                <w:iCs/>
                <w:color w:val="000000"/>
              </w:rPr>
              <w:t xml:space="preserve"> </w:t>
            </w:r>
          </w:p>
        </w:tc>
      </w:tr>
      <w:tr w:rsidR="002F3AC7" w:rsidRPr="002F3AC7" w14:paraId="21D1A87B"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58F7EF15" w14:textId="1DD60CBA"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1134" w:type="dxa"/>
            <w:tcBorders>
              <w:top w:val="none" w:sz="6" w:space="0" w:color="auto"/>
              <w:left w:val="none" w:sz="6" w:space="0" w:color="auto"/>
              <w:bottom w:val="none" w:sz="6" w:space="0" w:color="auto"/>
              <w:right w:val="none" w:sz="6" w:space="0" w:color="auto"/>
            </w:tcBorders>
          </w:tcPr>
          <w:p w14:paraId="3A9BE2E1"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095B9AF2"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1A53FB27"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22D6B45A"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3872F615"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55F2A6D5" w14:textId="37B30E54"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1134" w:type="dxa"/>
            <w:tcBorders>
              <w:top w:val="none" w:sz="6" w:space="0" w:color="auto"/>
              <w:left w:val="none" w:sz="6" w:space="0" w:color="auto"/>
              <w:bottom w:val="none" w:sz="6" w:space="0" w:color="auto"/>
              <w:right w:val="none" w:sz="6" w:space="0" w:color="auto"/>
            </w:tcBorders>
          </w:tcPr>
          <w:p w14:paraId="58F7256D"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1C639D98"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34A17F46"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329C7CF8"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71475A57"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0835D160" w14:textId="6B398B09"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1134" w:type="dxa"/>
            <w:tcBorders>
              <w:top w:val="none" w:sz="6" w:space="0" w:color="auto"/>
              <w:left w:val="none" w:sz="6" w:space="0" w:color="auto"/>
              <w:bottom w:val="none" w:sz="6" w:space="0" w:color="auto"/>
              <w:right w:val="none" w:sz="6" w:space="0" w:color="auto"/>
            </w:tcBorders>
          </w:tcPr>
          <w:p w14:paraId="13AE126A"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18052B60"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195DC490"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3D4A951D"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547E6E93"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3D92D25B" w14:textId="1997CA9D"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1134" w:type="dxa"/>
            <w:tcBorders>
              <w:top w:val="none" w:sz="6" w:space="0" w:color="auto"/>
              <w:left w:val="none" w:sz="6" w:space="0" w:color="auto"/>
              <w:bottom w:val="none" w:sz="6" w:space="0" w:color="auto"/>
              <w:right w:val="none" w:sz="6" w:space="0" w:color="auto"/>
            </w:tcBorders>
          </w:tcPr>
          <w:p w14:paraId="449CB91C"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4B764F06"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14C26995"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015928CA"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5D6CBA78"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1D85EF80" w14:textId="6F44A3B4"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1134" w:type="dxa"/>
            <w:tcBorders>
              <w:top w:val="none" w:sz="6" w:space="0" w:color="auto"/>
              <w:left w:val="none" w:sz="6" w:space="0" w:color="auto"/>
              <w:bottom w:val="none" w:sz="6" w:space="0" w:color="auto"/>
              <w:right w:val="none" w:sz="6" w:space="0" w:color="auto"/>
            </w:tcBorders>
          </w:tcPr>
          <w:p w14:paraId="3641CEE7"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15AB3FC0"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65B95555"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120B7AA5"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25D6A1B9"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7EC2F347" w14:textId="374912D9"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1134" w:type="dxa"/>
            <w:tcBorders>
              <w:top w:val="none" w:sz="6" w:space="0" w:color="auto"/>
              <w:left w:val="none" w:sz="6" w:space="0" w:color="auto"/>
              <w:bottom w:val="none" w:sz="6" w:space="0" w:color="auto"/>
              <w:right w:val="none" w:sz="6" w:space="0" w:color="auto"/>
            </w:tcBorders>
          </w:tcPr>
          <w:p w14:paraId="17FBF1AB"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3772DECD"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4CDA225B"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6764ECA0"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780B0F3D"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4448ABF9" w14:textId="0964DC63"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1134" w:type="dxa"/>
            <w:tcBorders>
              <w:top w:val="none" w:sz="6" w:space="0" w:color="auto"/>
              <w:left w:val="none" w:sz="6" w:space="0" w:color="auto"/>
              <w:bottom w:val="none" w:sz="6" w:space="0" w:color="auto"/>
              <w:right w:val="none" w:sz="6" w:space="0" w:color="auto"/>
            </w:tcBorders>
          </w:tcPr>
          <w:p w14:paraId="32FA4C72"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475374D9"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67B694F4"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627D3299"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3F73E83C"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206B1945" w14:textId="7D67755D"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1134" w:type="dxa"/>
            <w:tcBorders>
              <w:top w:val="none" w:sz="6" w:space="0" w:color="auto"/>
              <w:left w:val="none" w:sz="6" w:space="0" w:color="auto"/>
              <w:bottom w:val="none" w:sz="6" w:space="0" w:color="auto"/>
              <w:right w:val="none" w:sz="6" w:space="0" w:color="auto"/>
            </w:tcBorders>
          </w:tcPr>
          <w:p w14:paraId="47B526A9"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0B98FCE3"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072A3BA1"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7A3E3493"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r w:rsidR="002F3AC7" w:rsidRPr="002F3AC7" w14:paraId="1638D87E" w14:textId="77777777" w:rsidTr="002F3AC7">
        <w:tblPrEx>
          <w:tblCellMar>
            <w:top w:w="0" w:type="dxa"/>
            <w:bottom w:w="0" w:type="dxa"/>
          </w:tblCellMar>
        </w:tblPrEx>
        <w:trPr>
          <w:trHeight w:val="106"/>
        </w:trPr>
        <w:tc>
          <w:tcPr>
            <w:tcW w:w="534" w:type="dxa"/>
            <w:tcBorders>
              <w:top w:val="none" w:sz="6" w:space="0" w:color="auto"/>
              <w:bottom w:val="none" w:sz="6" w:space="0" w:color="auto"/>
              <w:right w:val="none" w:sz="6" w:space="0" w:color="auto"/>
            </w:tcBorders>
          </w:tcPr>
          <w:p w14:paraId="6740B93E" w14:textId="13CCC5C9" w:rsidR="002F3AC7" w:rsidRPr="002F3AC7" w:rsidRDefault="002F3AC7" w:rsidP="002F3AC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10</w:t>
            </w:r>
          </w:p>
        </w:tc>
        <w:tc>
          <w:tcPr>
            <w:tcW w:w="1134" w:type="dxa"/>
            <w:tcBorders>
              <w:top w:val="none" w:sz="6" w:space="0" w:color="auto"/>
              <w:left w:val="none" w:sz="6" w:space="0" w:color="auto"/>
              <w:bottom w:val="none" w:sz="6" w:space="0" w:color="auto"/>
              <w:right w:val="none" w:sz="6" w:space="0" w:color="auto"/>
            </w:tcBorders>
          </w:tcPr>
          <w:p w14:paraId="390F70E4"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268" w:type="dxa"/>
            <w:tcBorders>
              <w:top w:val="none" w:sz="6" w:space="0" w:color="auto"/>
              <w:left w:val="none" w:sz="6" w:space="0" w:color="auto"/>
              <w:bottom w:val="none" w:sz="6" w:space="0" w:color="auto"/>
              <w:right w:val="none" w:sz="6" w:space="0" w:color="auto"/>
            </w:tcBorders>
          </w:tcPr>
          <w:p w14:paraId="206AADDA"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1842" w:type="dxa"/>
            <w:tcBorders>
              <w:top w:val="none" w:sz="6" w:space="0" w:color="auto"/>
              <w:left w:val="none" w:sz="6" w:space="0" w:color="auto"/>
              <w:bottom w:val="none" w:sz="6" w:space="0" w:color="auto"/>
              <w:right w:val="none" w:sz="6" w:space="0" w:color="auto"/>
            </w:tcBorders>
          </w:tcPr>
          <w:p w14:paraId="379C4190"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c>
          <w:tcPr>
            <w:tcW w:w="2388" w:type="dxa"/>
            <w:tcBorders>
              <w:top w:val="none" w:sz="6" w:space="0" w:color="auto"/>
              <w:left w:val="none" w:sz="6" w:space="0" w:color="auto"/>
              <w:bottom w:val="none" w:sz="6" w:space="0" w:color="auto"/>
            </w:tcBorders>
          </w:tcPr>
          <w:p w14:paraId="008C0217" w14:textId="77777777" w:rsidR="002F3AC7" w:rsidRPr="002F3AC7" w:rsidRDefault="002F3AC7" w:rsidP="002F3AC7">
            <w:pPr>
              <w:autoSpaceDE w:val="0"/>
              <w:autoSpaceDN w:val="0"/>
              <w:adjustRightInd w:val="0"/>
              <w:spacing w:after="0" w:line="240" w:lineRule="auto"/>
              <w:rPr>
                <w:rFonts w:ascii="Arial" w:hAnsi="Arial" w:cs="Arial"/>
                <w:i/>
                <w:iCs/>
                <w:color w:val="000000"/>
              </w:rPr>
            </w:pPr>
          </w:p>
        </w:tc>
      </w:tr>
    </w:tbl>
    <w:p w14:paraId="298EFE7F" w14:textId="573CF388" w:rsidR="002F3AC7" w:rsidRDefault="002F3AC7" w:rsidP="002F3AC7">
      <w:pPr>
        <w:rPr>
          <w:lang w:val="en-US"/>
        </w:rPr>
      </w:pPr>
    </w:p>
    <w:p w14:paraId="3BA2E4A8" w14:textId="77777777" w:rsidR="002F3AC7" w:rsidRDefault="002F3AC7" w:rsidP="002F3AC7">
      <w:pPr>
        <w:pStyle w:val="Default"/>
        <w:rPr>
          <w:sz w:val="23"/>
          <w:szCs w:val="23"/>
        </w:rPr>
      </w:pPr>
      <w:r>
        <w:rPr>
          <w:sz w:val="23"/>
          <w:szCs w:val="23"/>
        </w:rPr>
        <w:t xml:space="preserve">Expresar en español las frases nominales marcadas en el texto. </w:t>
      </w:r>
    </w:p>
    <w:p w14:paraId="732AE150" w14:textId="77777777" w:rsidR="002F3AC7" w:rsidRPr="002F3AC7" w:rsidRDefault="002F3AC7" w:rsidP="002F3AC7">
      <w:pPr>
        <w:pStyle w:val="Default"/>
        <w:rPr>
          <w:rFonts w:ascii="Arial" w:hAnsi="Arial" w:cs="Arial"/>
          <w:sz w:val="22"/>
          <w:szCs w:val="22"/>
          <w:lang w:val="en-US"/>
        </w:rPr>
      </w:pPr>
      <w:r w:rsidRPr="002F3AC7">
        <w:rPr>
          <w:rFonts w:ascii="Arial" w:hAnsi="Arial" w:cs="Arial"/>
          <w:b/>
          <w:bCs/>
          <w:sz w:val="22"/>
          <w:szCs w:val="22"/>
          <w:lang w:val="en-US"/>
        </w:rPr>
        <w:t xml:space="preserve">The Roles of Relationships and Service Quality as Drivers of Customer Loyalty: An Empirical Study </w:t>
      </w:r>
    </w:p>
    <w:p w14:paraId="4F12A390" w14:textId="77777777" w:rsidR="002F3AC7" w:rsidRPr="002F3AC7" w:rsidRDefault="002F3AC7" w:rsidP="002F3AC7">
      <w:pPr>
        <w:pStyle w:val="Default"/>
        <w:rPr>
          <w:rFonts w:ascii="Arial" w:hAnsi="Arial" w:cs="Arial"/>
          <w:sz w:val="18"/>
          <w:szCs w:val="18"/>
          <w:lang w:val="en-US"/>
        </w:rPr>
      </w:pPr>
      <w:r w:rsidRPr="002F3AC7">
        <w:rPr>
          <w:rFonts w:ascii="Arial" w:hAnsi="Arial" w:cs="Arial"/>
          <w:sz w:val="18"/>
          <w:szCs w:val="18"/>
          <w:lang w:val="en-US"/>
        </w:rPr>
        <w:t xml:space="preserve">Osman Mohamed Ali </w:t>
      </w:r>
    </w:p>
    <w:p w14:paraId="19199B90" w14:textId="77777777" w:rsidR="002F3AC7" w:rsidRPr="002F3AC7" w:rsidRDefault="002F3AC7" w:rsidP="002F3AC7">
      <w:pPr>
        <w:pStyle w:val="Default"/>
        <w:rPr>
          <w:rFonts w:ascii="Arial" w:hAnsi="Arial" w:cs="Arial"/>
          <w:sz w:val="16"/>
          <w:szCs w:val="16"/>
          <w:lang w:val="en-US"/>
        </w:rPr>
      </w:pPr>
      <w:r w:rsidRPr="002F3AC7">
        <w:rPr>
          <w:rFonts w:ascii="Arial" w:hAnsi="Arial" w:cs="Arial"/>
          <w:sz w:val="16"/>
          <w:szCs w:val="16"/>
          <w:lang w:val="en-US"/>
        </w:rPr>
        <w:t xml:space="preserve">Open Journal of Social Sciences, 2020, 8, 14-32 https://www.scirp.org/journal/jss </w:t>
      </w:r>
    </w:p>
    <w:p w14:paraId="0671AB66" w14:textId="77777777" w:rsidR="002F3AC7" w:rsidRPr="002F3AC7" w:rsidRDefault="002F3AC7" w:rsidP="002F3AC7">
      <w:pPr>
        <w:pStyle w:val="Default"/>
        <w:rPr>
          <w:rFonts w:ascii="Arial" w:hAnsi="Arial" w:cs="Arial"/>
          <w:sz w:val="22"/>
          <w:szCs w:val="22"/>
          <w:lang w:val="en-US"/>
        </w:rPr>
      </w:pPr>
      <w:r w:rsidRPr="002F3AC7">
        <w:rPr>
          <w:rFonts w:ascii="Arial" w:hAnsi="Arial" w:cs="Arial"/>
          <w:b/>
          <w:bCs/>
          <w:sz w:val="22"/>
          <w:szCs w:val="22"/>
          <w:lang w:val="en-US"/>
        </w:rPr>
        <w:t xml:space="preserve">Introduction </w:t>
      </w:r>
    </w:p>
    <w:p w14:paraId="58578C22" w14:textId="51C9117D" w:rsidR="002F3AC7" w:rsidRPr="002F3AC7" w:rsidRDefault="002F3AC7" w:rsidP="002F3AC7">
      <w:pPr>
        <w:rPr>
          <w:lang w:val="en-US"/>
        </w:rPr>
      </w:pPr>
      <w:r w:rsidRPr="002F3AC7">
        <w:rPr>
          <w:rFonts w:ascii="Arial" w:hAnsi="Arial" w:cs="Arial"/>
          <w:lang w:val="en-US"/>
        </w:rPr>
        <w:t xml:space="preserve">In </w:t>
      </w:r>
      <w:r w:rsidRPr="002F3AC7">
        <w:rPr>
          <w:rFonts w:ascii="Arial" w:hAnsi="Arial" w:cs="Arial"/>
          <w:b/>
          <w:bCs/>
          <w:lang w:val="en-US"/>
        </w:rPr>
        <w:t>(1) an increasingly competitive environment</w:t>
      </w:r>
      <w:r w:rsidRPr="002F3AC7">
        <w:rPr>
          <w:rFonts w:ascii="Arial" w:hAnsi="Arial" w:cs="Arial"/>
          <w:lang w:val="en-US"/>
        </w:rPr>
        <w:t xml:space="preserve">, all businesses must be customer-oriented (Kotler, 1997) and focus on delivering </w:t>
      </w:r>
      <w:r w:rsidRPr="002F3AC7">
        <w:rPr>
          <w:rFonts w:ascii="Arial" w:hAnsi="Arial" w:cs="Arial"/>
          <w:b/>
          <w:bCs/>
          <w:lang w:val="en-US"/>
        </w:rPr>
        <w:t xml:space="preserve">(2) high quality services </w:t>
      </w:r>
      <w:r w:rsidRPr="002F3AC7">
        <w:rPr>
          <w:rFonts w:ascii="Arial" w:hAnsi="Arial" w:cs="Arial"/>
          <w:lang w:val="en-US"/>
        </w:rPr>
        <w:t xml:space="preserve">in order to survive and prosper in today’s competitive marketplace (Meesala &amp; Paul, 2018; Zeithaml et al., 1996). In recent years, the concept of customer loyalty is getting more and more attention (Moretta et al., 2019). Whether in academia or industry customer loyalty is widely regarded as the basis of business success. Higher customer loyalty helps reduce marketing expenses, accelerate </w:t>
      </w:r>
      <w:r w:rsidRPr="002F3AC7">
        <w:rPr>
          <w:rFonts w:ascii="Arial" w:hAnsi="Arial" w:cs="Arial"/>
          <w:b/>
          <w:bCs/>
          <w:lang w:val="en-US"/>
        </w:rPr>
        <w:t>(3) the process of brand building</w:t>
      </w:r>
      <w:r w:rsidRPr="002F3AC7">
        <w:rPr>
          <w:rFonts w:ascii="Arial" w:hAnsi="Arial" w:cs="Arial"/>
          <w:lang w:val="en-US"/>
        </w:rPr>
        <w:t xml:space="preserve">, reduce the cost to retain customers, and bring new customers through recommendations of old ones, as well as bestowing the firm with a better resistance in the face of competitive strategies of competitors and ultimately increasing profits (Caceres &amp; Paparoidamis, 2007). Therefore, loyal customers are vital for the survival and development of firms. Providing high-quality service is </w:t>
      </w:r>
      <w:r w:rsidRPr="002F3AC7">
        <w:rPr>
          <w:rFonts w:ascii="Arial" w:hAnsi="Arial" w:cs="Arial"/>
          <w:b/>
          <w:bCs/>
          <w:lang w:val="en-US"/>
        </w:rPr>
        <w:t xml:space="preserve">(4) a key strategy for success </w:t>
      </w:r>
      <w:r w:rsidRPr="002F3AC7">
        <w:rPr>
          <w:rFonts w:ascii="Arial" w:hAnsi="Arial" w:cs="Arial"/>
          <w:lang w:val="en-US"/>
        </w:rPr>
        <w:t xml:space="preserve">in today’s highly competitive environment (Parasuraman et al., 1985a), this is why </w:t>
      </w:r>
      <w:r w:rsidRPr="002F3AC7">
        <w:rPr>
          <w:rFonts w:ascii="Arial" w:hAnsi="Arial" w:cs="Arial"/>
          <w:b/>
          <w:bCs/>
          <w:lang w:val="en-US"/>
        </w:rPr>
        <w:t xml:space="preserve">(5) the important element of service quality </w:t>
      </w:r>
      <w:r w:rsidRPr="002F3AC7">
        <w:rPr>
          <w:rFonts w:ascii="Arial" w:hAnsi="Arial" w:cs="Arial"/>
          <w:lang w:val="en-US"/>
        </w:rPr>
        <w:t xml:space="preserve">has been attributed with </w:t>
      </w:r>
      <w:r w:rsidRPr="002F3AC7">
        <w:rPr>
          <w:rFonts w:ascii="Arial" w:hAnsi="Arial" w:cs="Arial"/>
          <w:b/>
          <w:bCs/>
          <w:lang w:val="en-US"/>
        </w:rPr>
        <w:t xml:space="preserve">(6) a great concern in the traditional marketing paradigm </w:t>
      </w:r>
      <w:r w:rsidRPr="002F3AC7">
        <w:rPr>
          <w:rFonts w:ascii="Arial" w:hAnsi="Arial" w:cs="Arial"/>
          <w:lang w:val="en-US"/>
        </w:rPr>
        <w:t xml:space="preserve">as well. With diminishing products differentiations, and </w:t>
      </w:r>
      <w:r w:rsidRPr="002F3AC7">
        <w:rPr>
          <w:rFonts w:ascii="Arial" w:hAnsi="Arial" w:cs="Arial"/>
          <w:b/>
          <w:bCs/>
          <w:lang w:val="en-US"/>
        </w:rPr>
        <w:t xml:space="preserve">(7) the increasing importance of interactions between firms and customers </w:t>
      </w:r>
      <w:r w:rsidRPr="002F3AC7">
        <w:rPr>
          <w:rFonts w:ascii="Arial" w:hAnsi="Arial" w:cs="Arial"/>
          <w:lang w:val="en-US"/>
        </w:rPr>
        <w:t xml:space="preserve">during </w:t>
      </w:r>
      <w:r w:rsidRPr="002F3AC7">
        <w:rPr>
          <w:rFonts w:ascii="Arial" w:hAnsi="Arial" w:cs="Arial"/>
          <w:b/>
          <w:bCs/>
          <w:lang w:val="en-US"/>
        </w:rPr>
        <w:t>(8) the processes of product and service development and delivery</w:t>
      </w:r>
      <w:r w:rsidRPr="002F3AC7">
        <w:rPr>
          <w:rFonts w:ascii="Arial" w:hAnsi="Arial" w:cs="Arial"/>
          <w:lang w:val="en-US"/>
        </w:rPr>
        <w:t xml:space="preserve">, relationships are attaining </w:t>
      </w:r>
      <w:r w:rsidRPr="002F3AC7">
        <w:rPr>
          <w:rFonts w:ascii="Arial" w:hAnsi="Arial" w:cs="Arial"/>
          <w:b/>
          <w:bCs/>
          <w:lang w:val="en-US"/>
        </w:rPr>
        <w:t xml:space="preserve">(9) increasingly prominent positions </w:t>
      </w:r>
      <w:r w:rsidRPr="002F3AC7">
        <w:rPr>
          <w:rFonts w:ascii="Arial" w:hAnsi="Arial" w:cs="Arial"/>
          <w:lang w:val="en-US"/>
        </w:rPr>
        <w:t xml:space="preserve">as a result, to some extent, relationships importance can even surpass the quality of products and services themselves. This laid the basis for the generation and </w:t>
      </w:r>
      <w:r w:rsidRPr="002F3AC7">
        <w:rPr>
          <w:rFonts w:ascii="Arial" w:hAnsi="Arial" w:cs="Arial"/>
          <w:b/>
          <w:bCs/>
          <w:lang w:val="en-US"/>
        </w:rPr>
        <w:t>(10) growing interest in relationship marketing paradigm</w:t>
      </w:r>
      <w:r w:rsidRPr="002F3AC7">
        <w:rPr>
          <w:rFonts w:ascii="Arial" w:hAnsi="Arial" w:cs="Arial"/>
          <w:lang w:val="en-US"/>
        </w:rPr>
        <w:t xml:space="preserve">. </w:t>
      </w:r>
      <w:r>
        <w:rPr>
          <w:rFonts w:ascii="Arial" w:hAnsi="Arial" w:cs="Arial"/>
        </w:rPr>
        <w:t>[…]</w:t>
      </w:r>
    </w:p>
    <w:sectPr w:rsidR="002F3AC7" w:rsidRPr="002F3A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C7"/>
    <w:rsid w:val="002641B8"/>
    <w:rsid w:val="002F3AC7"/>
    <w:rsid w:val="00C24C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058E"/>
  <w15:chartTrackingRefBased/>
  <w15:docId w15:val="{157B3771-3F0E-4CC5-BD25-069AF11F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F3AC7"/>
    <w:pPr>
      <w:autoSpaceDE w:val="0"/>
      <w:autoSpaceDN w:val="0"/>
      <w:adjustRightInd w:val="0"/>
      <w:spacing w:after="0" w:line="240" w:lineRule="auto"/>
    </w:pPr>
    <w:rPr>
      <w:rFonts w:ascii="Arial Rounded MT Bold" w:hAnsi="Arial Rounded MT Bold" w:cs="Arial Rounded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1172</Words>
  <Characters>6447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Aguilar</dc:creator>
  <cp:keywords/>
  <dc:description/>
  <cp:lastModifiedBy>Diana Aguilar</cp:lastModifiedBy>
  <cp:revision>1</cp:revision>
  <dcterms:created xsi:type="dcterms:W3CDTF">2022-10-26T18:01:00Z</dcterms:created>
  <dcterms:modified xsi:type="dcterms:W3CDTF">2022-10-26T18:12:00Z</dcterms:modified>
</cp:coreProperties>
</file>